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40" w:lineRule="exact"/>
      </w:pPr>
      <w:bookmarkStart w:id="0" w:name="_Toc478801398"/>
      <w:bookmarkStart w:id="1" w:name="_Toc478808422"/>
      <w:bookmarkStart w:id="2" w:name="_Toc479087132"/>
      <w:bookmarkStart w:id="3" w:name="_Toc479087380"/>
      <w:bookmarkStart w:id="4" w:name="_Toc481485369"/>
      <w:bookmarkStart w:id="5" w:name="_Toc481485637"/>
      <w:bookmarkStart w:id="6" w:name="_Toc481502687"/>
      <w:r>
        <w:rPr>
          <w:rFonts w:hint="eastAsia" w:cs="方正小标宋简体"/>
        </w:rPr>
        <w:t>关于进一步规范货物采购管理的规定</w:t>
      </w:r>
      <w:bookmarkEnd w:id="0"/>
      <w:bookmarkEnd w:id="1"/>
      <w:bookmarkEnd w:id="2"/>
      <w:bookmarkEnd w:id="3"/>
      <w:bookmarkEnd w:id="4"/>
      <w:bookmarkEnd w:id="5"/>
      <w:bookmarkEnd w:id="6"/>
    </w:p>
    <w:p>
      <w:pPr>
        <w:spacing w:line="300" w:lineRule="exact"/>
        <w:ind w:firstLine="560" w:firstLineChars="200"/>
        <w:jc w:val="center"/>
        <w:rPr>
          <w:rFonts w:ascii="楷体" w:hAnsi="楷体" w:eastAsia="楷体"/>
        </w:rPr>
      </w:pPr>
    </w:p>
    <w:p>
      <w:pPr>
        <w:spacing w:line="460" w:lineRule="exact"/>
        <w:ind w:firstLine="560" w:firstLineChars="200"/>
        <w:jc w:val="center"/>
        <w:rPr>
          <w:rFonts w:ascii="楷体" w:hAnsi="楷体" w:eastAsia="楷体"/>
        </w:rPr>
      </w:pPr>
      <w:r>
        <w:rPr>
          <w:rFonts w:hint="eastAsia" w:ascii="楷体" w:hAnsi="楷体" w:eastAsia="楷体" w:cs="楷体"/>
        </w:rPr>
        <w:t>院政字〔</w:t>
      </w:r>
      <w:r>
        <w:rPr>
          <w:rFonts w:ascii="楷体" w:hAnsi="楷体" w:eastAsia="楷体" w:cs="楷体"/>
        </w:rPr>
        <w:t>2014</w:t>
      </w:r>
      <w:r>
        <w:rPr>
          <w:rFonts w:hint="eastAsia" w:ascii="楷体" w:hAnsi="楷体" w:eastAsia="楷体" w:cs="楷体"/>
        </w:rPr>
        <w:t>〕</w:t>
      </w:r>
      <w:r>
        <w:rPr>
          <w:rFonts w:ascii="楷体" w:hAnsi="楷体" w:eastAsia="楷体" w:cs="楷体"/>
        </w:rPr>
        <w:t>7</w:t>
      </w:r>
      <w:r>
        <w:rPr>
          <w:rFonts w:hint="eastAsia" w:ascii="楷体" w:hAnsi="楷体" w:eastAsia="楷体" w:cs="楷体"/>
        </w:rPr>
        <w:t>号</w:t>
      </w:r>
    </w:p>
    <w:p>
      <w:pPr>
        <w:spacing w:line="460" w:lineRule="exact"/>
        <w:ind w:firstLine="560" w:firstLineChars="200"/>
        <w:jc w:val="center"/>
        <w:rPr>
          <w:rFonts w:ascii="楷体" w:hAnsi="楷体" w:eastAsia="楷体"/>
        </w:rPr>
      </w:pPr>
      <w:r>
        <w:rPr>
          <w:rFonts w:hint="eastAsia" w:ascii="楷体" w:hAnsi="楷体" w:eastAsia="楷体" w:cs="楷体"/>
        </w:rPr>
        <w:t>（</w:t>
      </w:r>
      <w:r>
        <w:rPr>
          <w:rFonts w:ascii="楷体" w:hAnsi="楷体" w:eastAsia="楷体" w:cs="楷体"/>
        </w:rPr>
        <w:t>2014</w:t>
      </w:r>
      <w:r>
        <w:rPr>
          <w:rFonts w:hint="eastAsia" w:ascii="楷体" w:hAnsi="楷体" w:eastAsia="楷体" w:cs="楷体"/>
        </w:rPr>
        <w:t>年</w:t>
      </w:r>
      <w:r>
        <w:rPr>
          <w:rFonts w:ascii="楷体" w:hAnsi="楷体" w:eastAsia="楷体" w:cs="楷体"/>
        </w:rPr>
        <w:t>1</w:t>
      </w:r>
      <w:r>
        <w:rPr>
          <w:rFonts w:hint="eastAsia" w:ascii="楷体" w:hAnsi="楷体" w:eastAsia="楷体" w:cs="楷体"/>
        </w:rPr>
        <w:t>月</w:t>
      </w:r>
      <w:r>
        <w:rPr>
          <w:rFonts w:ascii="楷体" w:hAnsi="楷体" w:eastAsia="楷体" w:cs="楷体"/>
        </w:rPr>
        <w:t>9</w:t>
      </w:r>
      <w:r>
        <w:rPr>
          <w:rFonts w:hint="eastAsia" w:ascii="楷体" w:hAnsi="楷体" w:eastAsia="楷体" w:cs="楷体"/>
        </w:rPr>
        <w:t>日印发）</w:t>
      </w:r>
    </w:p>
    <w:p>
      <w:pPr>
        <w:spacing w:line="460" w:lineRule="exact"/>
        <w:rPr>
          <w:rFonts w:ascii="宋体" w:hAnsi="宋体" w:eastAsia="宋体"/>
          <w:sz w:val="24"/>
          <w:szCs w:val="24"/>
        </w:rPr>
      </w:pPr>
      <w:r>
        <w:rPr>
          <w:rFonts w:hint="eastAsia" w:ascii="宋体" w:hAnsi="宋体" w:eastAsia="宋体" w:cs="宋体"/>
          <w:sz w:val="24"/>
          <w:szCs w:val="24"/>
        </w:rPr>
        <w:t>各单位：</w:t>
      </w:r>
    </w:p>
    <w:p>
      <w:pPr>
        <w:spacing w:line="460" w:lineRule="exact"/>
        <w:ind w:firstLine="480" w:firstLineChars="200"/>
        <w:rPr>
          <w:rFonts w:ascii="宋体" w:hAnsi="宋体" w:eastAsia="宋体"/>
          <w:sz w:val="24"/>
          <w:szCs w:val="24"/>
        </w:rPr>
      </w:pPr>
      <w:r>
        <w:rPr>
          <w:rFonts w:hint="eastAsia" w:ascii="宋体" w:hAnsi="宋体" w:eastAsia="宋体" w:cs="宋体"/>
          <w:sz w:val="24"/>
          <w:szCs w:val="24"/>
        </w:rPr>
        <w:t>为进一步规范我院货物采购工作，加强财务管理，根据《中华人民共和国政府采购法》、《山西省财政厅关于印发</w:t>
      </w:r>
      <w:r>
        <w:rPr>
          <w:rFonts w:ascii="宋体" w:hAnsi="宋体" w:eastAsia="宋体" w:cs="宋体"/>
          <w:sz w:val="24"/>
          <w:szCs w:val="24"/>
        </w:rPr>
        <w:t>&lt;</w:t>
      </w:r>
      <w:r>
        <w:rPr>
          <w:rFonts w:eastAsia="宋体"/>
        </w:rPr>
        <w:t>2014—2015</w:t>
      </w:r>
      <w:r>
        <w:rPr>
          <w:rFonts w:hint="eastAsia" w:ascii="宋体" w:hAnsi="宋体" w:eastAsia="宋体" w:cs="宋体"/>
          <w:sz w:val="24"/>
          <w:szCs w:val="24"/>
        </w:rPr>
        <w:t>年度山西省政府集中采购目录及采购限额标准</w:t>
      </w:r>
      <w:r>
        <w:rPr>
          <w:rFonts w:ascii="宋体" w:hAnsi="宋体" w:eastAsia="宋体" w:cs="宋体"/>
          <w:sz w:val="24"/>
          <w:szCs w:val="24"/>
        </w:rPr>
        <w:t>&gt;</w:t>
      </w:r>
      <w:r>
        <w:rPr>
          <w:rFonts w:hint="eastAsia" w:ascii="宋体" w:hAnsi="宋体" w:eastAsia="宋体" w:cs="宋体"/>
          <w:sz w:val="24"/>
          <w:szCs w:val="24"/>
        </w:rPr>
        <w:t>的通知》等有关文件精神，结合我院实际，现就我院货物采购工作做如下规定，请遵照执行。</w:t>
      </w:r>
    </w:p>
    <w:p>
      <w:pPr>
        <w:spacing w:line="460" w:lineRule="exact"/>
        <w:ind w:firstLine="480" w:firstLineChars="200"/>
        <w:rPr>
          <w:rFonts w:ascii="黑体" w:hAnsi="黑体" w:eastAsia="黑体"/>
          <w:sz w:val="24"/>
          <w:szCs w:val="24"/>
        </w:rPr>
      </w:pPr>
      <w:r>
        <w:rPr>
          <w:rFonts w:ascii="黑体" w:hAnsi="黑体" w:eastAsia="黑体" w:cs="黑体"/>
          <w:sz w:val="24"/>
          <w:szCs w:val="24"/>
        </w:rPr>
        <w:t xml:space="preserve"> </w:t>
      </w:r>
      <w:r>
        <w:rPr>
          <w:rFonts w:hint="eastAsia" w:ascii="黑体" w:hAnsi="黑体" w:eastAsia="黑体" w:cs="黑体"/>
          <w:sz w:val="24"/>
          <w:szCs w:val="24"/>
        </w:rPr>
        <w:t>一、适用范围</w:t>
      </w:r>
    </w:p>
    <w:p>
      <w:pPr>
        <w:spacing w:line="460" w:lineRule="exact"/>
        <w:ind w:firstLine="560" w:firstLineChars="200"/>
        <w:rPr>
          <w:rFonts w:ascii="宋体" w:hAnsi="宋体" w:eastAsia="宋体"/>
          <w:sz w:val="24"/>
          <w:szCs w:val="24"/>
        </w:rPr>
      </w:pPr>
      <w:r>
        <w:rPr>
          <w:rFonts w:eastAsia="宋体"/>
        </w:rPr>
        <w:t>2014</w:t>
      </w:r>
      <w:r>
        <w:rPr>
          <w:rFonts w:hint="eastAsia" w:ascii="宋体" w:hAnsi="宋体" w:eastAsia="宋体" w:cs="宋体"/>
          <w:sz w:val="24"/>
          <w:szCs w:val="24"/>
        </w:rPr>
        <w:t>年起，凡我院各单位（个人）使用部门预算切块资金、学科专业建设资金、科研项目资金、教改项目资金等各类专项资金采购属于《货物类政府集中采购目录》（附件</w:t>
      </w:r>
      <w:r>
        <w:rPr>
          <w:rFonts w:eastAsia="宋体"/>
        </w:rPr>
        <w:t>1</w:t>
      </w:r>
      <w:r>
        <w:rPr>
          <w:rFonts w:hint="eastAsia" w:ascii="宋体" w:hAnsi="宋体" w:eastAsia="宋体" w:cs="宋体"/>
          <w:sz w:val="24"/>
          <w:szCs w:val="24"/>
        </w:rPr>
        <w:t>）中的货物，均应纳入政府采购范畴进行管理。</w:t>
      </w:r>
    </w:p>
    <w:p>
      <w:pPr>
        <w:spacing w:line="460" w:lineRule="exact"/>
        <w:ind w:firstLine="480" w:firstLineChars="200"/>
        <w:rPr>
          <w:rFonts w:ascii="黑体" w:hAnsi="黑体" w:eastAsia="黑体"/>
          <w:sz w:val="24"/>
          <w:szCs w:val="24"/>
        </w:rPr>
      </w:pPr>
      <w:r>
        <w:rPr>
          <w:rFonts w:hint="eastAsia" w:ascii="黑体" w:hAnsi="黑体" w:eastAsia="黑体" w:cs="黑体"/>
          <w:sz w:val="24"/>
          <w:szCs w:val="24"/>
        </w:rPr>
        <w:t>二、工作要求及流程</w:t>
      </w:r>
    </w:p>
    <w:p>
      <w:pPr>
        <w:spacing w:line="460" w:lineRule="exact"/>
        <w:ind w:firstLine="480" w:firstLineChars="200"/>
        <w:rPr>
          <w:rFonts w:ascii="宋体" w:hAnsi="宋体" w:eastAsia="宋体"/>
          <w:sz w:val="24"/>
          <w:szCs w:val="24"/>
        </w:rPr>
      </w:pPr>
      <w:r>
        <w:rPr>
          <w:rFonts w:hint="eastAsia" w:ascii="宋体" w:hAnsi="宋体" w:eastAsia="宋体" w:cs="宋体"/>
          <w:sz w:val="24"/>
          <w:szCs w:val="24"/>
        </w:rPr>
        <w:t>拟实行政府采购的各类货物，在按学院有关规定执行完审批手续后，应按以下要求和流程进入政府采购程序。</w:t>
      </w:r>
    </w:p>
    <w:p>
      <w:pPr>
        <w:spacing w:line="460" w:lineRule="exact"/>
        <w:ind w:firstLine="560" w:firstLineChars="200"/>
        <w:rPr>
          <w:rFonts w:ascii="宋体" w:hAnsi="宋体" w:eastAsia="宋体"/>
          <w:sz w:val="24"/>
          <w:szCs w:val="24"/>
        </w:rPr>
      </w:pPr>
      <w:r>
        <w:rPr>
          <w:rFonts w:eastAsia="宋体"/>
        </w:rPr>
        <w:t>1</w:t>
      </w:r>
      <w:r>
        <w:rPr>
          <w:rFonts w:hint="eastAsia" w:eastAsia="宋体" w:cs="宋体"/>
        </w:rPr>
        <w:t>、</w:t>
      </w:r>
      <w:r>
        <w:rPr>
          <w:rFonts w:hint="eastAsia" w:ascii="宋体" w:hAnsi="宋体" w:eastAsia="宋体" w:cs="宋体"/>
          <w:sz w:val="24"/>
          <w:szCs w:val="24"/>
        </w:rPr>
        <w:t>根据工作需要，原则上每年</w:t>
      </w:r>
      <w:r>
        <w:rPr>
          <w:rFonts w:eastAsia="宋体"/>
        </w:rPr>
        <w:t>3</w:t>
      </w:r>
      <w:r>
        <w:rPr>
          <w:rFonts w:hint="eastAsia" w:ascii="宋体" w:hAnsi="宋体" w:eastAsia="宋体" w:cs="宋体"/>
          <w:sz w:val="24"/>
          <w:szCs w:val="24"/>
        </w:rPr>
        <w:t>月、</w:t>
      </w:r>
      <w:r>
        <w:rPr>
          <w:rFonts w:eastAsia="宋体"/>
        </w:rPr>
        <w:t>6</w:t>
      </w:r>
      <w:r>
        <w:rPr>
          <w:rFonts w:hint="eastAsia" w:ascii="宋体" w:hAnsi="宋体" w:eastAsia="宋体" w:cs="宋体"/>
          <w:sz w:val="24"/>
          <w:szCs w:val="24"/>
        </w:rPr>
        <w:t>月和</w:t>
      </w:r>
      <w:r>
        <w:rPr>
          <w:rFonts w:eastAsia="宋体"/>
        </w:rPr>
        <w:t>9</w:t>
      </w:r>
      <w:r>
        <w:rPr>
          <w:rFonts w:hint="eastAsia" w:ascii="宋体" w:hAnsi="宋体" w:eastAsia="宋体" w:cs="宋体"/>
          <w:sz w:val="24"/>
          <w:szCs w:val="24"/>
        </w:rPr>
        <w:t>月各组织一次货物采购申报工作，以便实现批量采购保证资金使用效益。申报时间为上述月份的第</w:t>
      </w:r>
      <w:r>
        <w:rPr>
          <w:rFonts w:eastAsia="宋体"/>
        </w:rPr>
        <w:t>2</w:t>
      </w:r>
      <w:r>
        <w:rPr>
          <w:rFonts w:hint="eastAsia" w:ascii="宋体" w:hAnsi="宋体" w:eastAsia="宋体" w:cs="宋体"/>
          <w:sz w:val="24"/>
          <w:szCs w:val="24"/>
        </w:rPr>
        <w:t>个工作周，其它时段原则上不受理申报（列入学院年度设备采购计划、省级及省级以上专项采购不受此限制）。</w:t>
      </w:r>
    </w:p>
    <w:p>
      <w:pPr>
        <w:spacing w:line="460" w:lineRule="exact"/>
        <w:ind w:firstLine="560" w:firstLineChars="200"/>
        <w:rPr>
          <w:rFonts w:ascii="宋体" w:hAnsi="宋体" w:eastAsia="宋体"/>
          <w:sz w:val="24"/>
          <w:szCs w:val="24"/>
        </w:rPr>
      </w:pPr>
      <w:r>
        <w:rPr>
          <w:rFonts w:eastAsia="宋体"/>
        </w:rPr>
        <w:t>2</w:t>
      </w:r>
      <w:r>
        <w:rPr>
          <w:rFonts w:hint="eastAsia" w:eastAsia="宋体" w:cs="宋体"/>
        </w:rPr>
        <w:t>、</w:t>
      </w:r>
      <w:r>
        <w:rPr>
          <w:rFonts w:hint="eastAsia" w:ascii="宋体" w:hAnsi="宋体" w:eastAsia="宋体" w:cs="宋体"/>
          <w:sz w:val="24"/>
          <w:szCs w:val="24"/>
        </w:rPr>
        <w:t>凡属单位采购的，由该单位按要求填写货物类政府采购申报表（单位用）（附件</w:t>
      </w:r>
      <w:r>
        <w:rPr>
          <w:rFonts w:eastAsia="宋体"/>
        </w:rPr>
        <w:t>2</w:t>
      </w:r>
      <w:r>
        <w:rPr>
          <w:rFonts w:hint="eastAsia" w:ascii="宋体" w:hAnsi="宋体" w:eastAsia="宋体" w:cs="宋体"/>
          <w:sz w:val="24"/>
          <w:szCs w:val="24"/>
        </w:rPr>
        <w:t>）并由单位负责人审核签字后连同电子版报教务处设备科。</w:t>
      </w:r>
    </w:p>
    <w:p>
      <w:pPr>
        <w:spacing w:line="460" w:lineRule="exact"/>
        <w:ind w:firstLine="560" w:firstLineChars="200"/>
        <w:rPr>
          <w:rFonts w:ascii="宋体" w:hAnsi="宋体" w:eastAsia="宋体"/>
          <w:sz w:val="24"/>
          <w:szCs w:val="24"/>
        </w:rPr>
      </w:pPr>
      <w:r>
        <w:rPr>
          <w:rFonts w:eastAsia="宋体"/>
        </w:rPr>
        <w:t>3</w:t>
      </w:r>
      <w:r>
        <w:rPr>
          <w:rFonts w:hint="eastAsia" w:eastAsia="宋体" w:cs="宋体"/>
        </w:rPr>
        <w:t>、</w:t>
      </w:r>
      <w:r>
        <w:rPr>
          <w:rFonts w:hint="eastAsia" w:ascii="宋体" w:hAnsi="宋体" w:eastAsia="宋体" w:cs="宋体"/>
          <w:sz w:val="24"/>
          <w:szCs w:val="24"/>
        </w:rPr>
        <w:t>凡属个人项目经费采购的，由个人所在单位按要求填写货物类政府采购申报表（个人项目经费采购汇总表）（附件</w:t>
      </w:r>
      <w:r>
        <w:rPr>
          <w:rFonts w:eastAsia="宋体"/>
        </w:rPr>
        <w:t>3</w:t>
      </w:r>
      <w:r>
        <w:rPr>
          <w:rFonts w:hint="eastAsia" w:ascii="宋体" w:hAnsi="宋体" w:eastAsia="宋体" w:cs="宋体"/>
          <w:sz w:val="24"/>
          <w:szCs w:val="24"/>
        </w:rPr>
        <w:t>）连同电子版报教务处设备科。</w:t>
      </w:r>
    </w:p>
    <w:p>
      <w:pPr>
        <w:spacing w:line="460" w:lineRule="exact"/>
        <w:ind w:firstLine="560" w:firstLineChars="200"/>
        <w:rPr>
          <w:rFonts w:ascii="宋体" w:hAnsi="宋体" w:eastAsia="宋体"/>
          <w:sz w:val="24"/>
          <w:szCs w:val="24"/>
        </w:rPr>
      </w:pPr>
      <w:r>
        <w:rPr>
          <w:rFonts w:eastAsia="宋体"/>
        </w:rPr>
        <w:t>4</w:t>
      </w:r>
      <w:r>
        <w:rPr>
          <w:rFonts w:hint="eastAsia" w:eastAsia="宋体" w:cs="宋体"/>
        </w:rPr>
        <w:t>、</w:t>
      </w:r>
      <w:r>
        <w:rPr>
          <w:rFonts w:hint="eastAsia" w:ascii="宋体" w:hAnsi="宋体" w:eastAsia="宋体" w:cs="宋体"/>
          <w:sz w:val="24"/>
          <w:szCs w:val="24"/>
        </w:rPr>
        <w:t>单价在</w:t>
      </w:r>
      <w:r>
        <w:rPr>
          <w:rFonts w:eastAsia="宋体"/>
        </w:rPr>
        <w:t>10</w:t>
      </w:r>
      <w:r>
        <w:rPr>
          <w:rFonts w:hint="eastAsia" w:ascii="宋体" w:hAnsi="宋体" w:eastAsia="宋体" w:cs="宋体"/>
          <w:sz w:val="24"/>
          <w:szCs w:val="24"/>
        </w:rPr>
        <w:t>万元以上（含</w:t>
      </w:r>
      <w:r>
        <w:rPr>
          <w:rFonts w:eastAsia="宋体"/>
        </w:rPr>
        <w:t>10</w:t>
      </w:r>
      <w:r>
        <w:rPr>
          <w:rFonts w:hint="eastAsia" w:ascii="宋体" w:hAnsi="宋体" w:eastAsia="宋体" w:cs="宋体"/>
          <w:sz w:val="24"/>
          <w:szCs w:val="24"/>
        </w:rPr>
        <w:t>万元）的贵重仪器设备，应提交购置可行性论证报告。</w:t>
      </w:r>
    </w:p>
    <w:p>
      <w:pPr>
        <w:spacing w:line="460" w:lineRule="exact"/>
        <w:ind w:firstLine="560" w:firstLineChars="200"/>
        <w:rPr>
          <w:rFonts w:ascii="宋体" w:hAnsi="宋体" w:eastAsia="宋体"/>
          <w:sz w:val="24"/>
          <w:szCs w:val="24"/>
        </w:rPr>
      </w:pPr>
      <w:r>
        <w:rPr>
          <w:rFonts w:eastAsia="宋体"/>
        </w:rPr>
        <w:t>5</w:t>
      </w:r>
      <w:r>
        <w:rPr>
          <w:rFonts w:hint="eastAsia" w:eastAsia="宋体" w:cs="宋体"/>
        </w:rPr>
        <w:t>、</w:t>
      </w:r>
      <w:r>
        <w:rPr>
          <w:rFonts w:hint="eastAsia" w:ascii="宋体" w:hAnsi="宋体" w:eastAsia="宋体" w:cs="宋体"/>
          <w:sz w:val="24"/>
          <w:szCs w:val="24"/>
        </w:rPr>
        <w:t>设备科收到申报表后按政府采购要求审核汇总，经院领导批准后报山西省财政厅政府采购管理处并按照政府采购管理处核定的采购方式进行采购。</w:t>
      </w:r>
    </w:p>
    <w:p>
      <w:pPr>
        <w:spacing w:line="460" w:lineRule="exact"/>
        <w:ind w:firstLine="560" w:firstLineChars="200"/>
        <w:rPr>
          <w:rFonts w:ascii="宋体" w:hAnsi="宋体" w:eastAsia="宋体"/>
          <w:sz w:val="24"/>
          <w:szCs w:val="24"/>
        </w:rPr>
      </w:pPr>
      <w:r>
        <w:rPr>
          <w:rFonts w:eastAsia="宋体"/>
        </w:rPr>
        <w:t>6</w:t>
      </w:r>
      <w:r>
        <w:rPr>
          <w:rFonts w:hint="eastAsia" w:eastAsia="宋体" w:cs="宋体"/>
        </w:rPr>
        <w:t>、</w:t>
      </w:r>
      <w:r>
        <w:rPr>
          <w:rFonts w:hint="eastAsia" w:ascii="宋体" w:hAnsi="宋体" w:eastAsia="宋体" w:cs="宋体"/>
          <w:sz w:val="24"/>
          <w:szCs w:val="24"/>
        </w:rPr>
        <w:t>对未按上述规定履行政府采购程序办理（包括将采购项目化整为零）的采购项目，将不办理资产的验收入库和报帐手续。</w:t>
      </w:r>
    </w:p>
    <w:p>
      <w:pPr>
        <w:spacing w:line="460" w:lineRule="exact"/>
        <w:ind w:firstLine="480" w:firstLineChars="200"/>
        <w:rPr>
          <w:rFonts w:ascii="宋体" w:hAnsi="宋体" w:eastAsia="宋体"/>
          <w:sz w:val="24"/>
          <w:szCs w:val="24"/>
        </w:rPr>
      </w:pPr>
      <w:r>
        <w:rPr>
          <w:rFonts w:hint="eastAsia" w:ascii="宋体" w:hAnsi="宋体" w:eastAsia="宋体" w:cs="宋体"/>
          <w:sz w:val="24"/>
          <w:szCs w:val="24"/>
        </w:rPr>
        <w:t>附件：</w:t>
      </w:r>
      <w:r>
        <w:rPr>
          <w:rFonts w:ascii="宋体" w:hAnsi="宋体" w:eastAsia="宋体" w:cs="宋体"/>
          <w:sz w:val="24"/>
          <w:szCs w:val="24"/>
        </w:rPr>
        <w:t>1</w:t>
      </w:r>
      <w:r>
        <w:rPr>
          <w:rFonts w:hint="eastAsia" w:ascii="宋体" w:hAnsi="宋体" w:eastAsia="宋体" w:cs="宋体"/>
          <w:sz w:val="24"/>
          <w:szCs w:val="24"/>
        </w:rPr>
        <w:t>、货物类政府集中采购目录</w:t>
      </w:r>
    </w:p>
    <w:p>
      <w:pPr>
        <w:spacing w:line="460" w:lineRule="exact"/>
        <w:ind w:firstLine="560" w:firstLineChars="200"/>
        <w:rPr>
          <w:rFonts w:ascii="宋体" w:hAnsi="宋体" w:eastAsia="宋体"/>
          <w:sz w:val="24"/>
          <w:szCs w:val="24"/>
        </w:rPr>
      </w:pPr>
      <w:r>
        <w:rPr>
          <w:rFonts w:eastAsia="宋体"/>
        </w:rPr>
        <w:t>2</w:t>
      </w:r>
      <w:r>
        <w:rPr>
          <w:rFonts w:hint="eastAsia" w:eastAsia="宋体" w:cs="宋体"/>
        </w:rPr>
        <w:t>、</w:t>
      </w:r>
      <w:r>
        <w:rPr>
          <w:rFonts w:hint="eastAsia" w:ascii="宋体" w:hAnsi="宋体" w:eastAsia="宋体" w:cs="宋体"/>
          <w:sz w:val="24"/>
          <w:szCs w:val="24"/>
        </w:rPr>
        <w:t>货物类政府采购申报表（单位用）</w:t>
      </w:r>
    </w:p>
    <w:p>
      <w:pPr>
        <w:spacing w:line="460" w:lineRule="exact"/>
        <w:ind w:firstLine="560" w:firstLineChars="200"/>
        <w:rPr>
          <w:rFonts w:ascii="宋体" w:hAnsi="宋体" w:eastAsia="宋体"/>
          <w:sz w:val="24"/>
          <w:szCs w:val="24"/>
        </w:rPr>
      </w:pPr>
      <w:r>
        <w:rPr>
          <w:rFonts w:eastAsia="宋体"/>
        </w:rPr>
        <w:t>3</w:t>
      </w:r>
      <w:r>
        <w:rPr>
          <w:rFonts w:hint="eastAsia" w:eastAsia="宋体" w:cs="宋体"/>
        </w:rPr>
        <w:t>、</w:t>
      </w:r>
      <w:r>
        <w:rPr>
          <w:rFonts w:hint="eastAsia" w:ascii="宋体" w:hAnsi="宋体" w:eastAsia="宋体" w:cs="宋体"/>
          <w:sz w:val="24"/>
          <w:szCs w:val="24"/>
        </w:rPr>
        <w:t>货物类政府采购申报表（个人项目经费采购汇总表）</w:t>
      </w:r>
    </w:p>
    <w:p>
      <w:pPr>
        <w:spacing w:line="460" w:lineRule="exact"/>
        <w:ind w:firstLine="480" w:firstLineChars="200"/>
        <w:rPr>
          <w:rFonts w:ascii="宋体" w:hAnsi="宋体" w:eastAsia="宋体"/>
          <w:sz w:val="24"/>
          <w:szCs w:val="24"/>
        </w:rPr>
      </w:pPr>
    </w:p>
    <w:p>
      <w:pPr>
        <w:spacing w:line="460" w:lineRule="exact"/>
        <w:rPr>
          <w:rFonts w:eastAsia="宋体"/>
        </w:rPr>
      </w:pPr>
      <w:bookmarkStart w:id="9" w:name="_GoBack"/>
      <w:bookmarkEnd w:id="9"/>
      <w:r>
        <w:rPr>
          <w:rFonts w:ascii="方正小标宋简体" w:eastAsia="方正小标宋简体"/>
          <w:sz w:val="44"/>
          <w:szCs w:val="36"/>
        </w:rPr>
        <w:br w:type="page"/>
      </w:r>
      <w:r>
        <w:rPr>
          <w:rFonts w:ascii="方正小标宋简体" w:eastAsia="方正小标宋简体"/>
          <w:sz w:val="44"/>
          <w:szCs w:val="36"/>
        </w:rPr>
        <w:tab/>
      </w:r>
      <w:r>
        <w:rPr>
          <w:rFonts w:hint="eastAsia" w:eastAsia="宋体" w:cs="宋体"/>
        </w:rPr>
        <w:t>附件</w:t>
      </w:r>
      <w:r>
        <w:rPr>
          <w:rFonts w:eastAsia="宋体"/>
        </w:rPr>
        <w:t>1</w:t>
      </w:r>
      <w:r>
        <w:rPr>
          <w:rFonts w:hint="eastAsia" w:eastAsia="宋体" w:cs="宋体"/>
        </w:rPr>
        <w:t>：</w:t>
      </w:r>
    </w:p>
    <w:p>
      <w:pPr>
        <w:jc w:val="center"/>
        <w:rPr>
          <w:rFonts w:ascii="方正小标宋简体" w:eastAsia="方正小标宋简体"/>
        </w:rPr>
      </w:pPr>
      <w:r>
        <w:rPr>
          <w:rFonts w:hint="eastAsia" w:ascii="方正小标宋简体" w:eastAsia="方正小标宋简体" w:cs="方正小标宋简体"/>
        </w:rPr>
        <w:t>货物类政府集中采购目录</w:t>
      </w:r>
    </w:p>
    <w:p>
      <w:bookmarkStart w:id="7" w:name="_Toc478801399"/>
      <w:r>
        <w:rPr>
          <w:rFonts w:hint="eastAsia" w:cs="仿宋_GB2312"/>
        </w:rPr>
        <w:t>一、集中采购目录</w:t>
      </w:r>
      <w:bookmarkEnd w:id="7"/>
    </w:p>
    <w:p>
      <w:pPr>
        <w:spacing w:line="460" w:lineRule="exact"/>
        <w:ind w:right="92" w:rightChars="33" w:firstLine="562" w:firstLineChars="200"/>
        <w:rPr>
          <w:rFonts w:ascii="宋体" w:hAnsi="宋体" w:eastAsia="宋体"/>
          <w:sz w:val="24"/>
          <w:szCs w:val="24"/>
        </w:rPr>
      </w:pPr>
      <w:r>
        <w:rPr>
          <w:rFonts w:ascii="仿宋_GB2312" w:eastAsia="宋体" w:cs="仿宋_GB2312"/>
          <w:b/>
          <w:bCs/>
        </w:rPr>
        <w:t xml:space="preserve"> </w:t>
      </w:r>
      <w:r>
        <w:rPr>
          <w:rFonts w:ascii="宋体" w:hAnsi="宋体" w:eastAsia="宋体" w:cs="宋体"/>
          <w:b/>
          <w:bCs/>
          <w:sz w:val="24"/>
          <w:szCs w:val="24"/>
        </w:rPr>
        <w:t xml:space="preserve">   </w:t>
      </w:r>
      <w:r>
        <w:rPr>
          <w:rFonts w:hint="eastAsia" w:ascii="宋体" w:hAnsi="宋体" w:eastAsia="宋体" w:cs="宋体"/>
          <w:sz w:val="24"/>
          <w:szCs w:val="24"/>
        </w:rPr>
        <w:t>以下项目必须委托政府集中采购机构采购</w:t>
      </w:r>
    </w:p>
    <w:tbl>
      <w:tblPr>
        <w:tblStyle w:val="6"/>
        <w:tblW w:w="8413" w:type="dxa"/>
        <w:tblInd w:w="2" w:type="dxa"/>
        <w:tblLayout w:type="fixed"/>
        <w:tblCellMar>
          <w:top w:w="0" w:type="dxa"/>
          <w:left w:w="15" w:type="dxa"/>
          <w:bottom w:w="0" w:type="dxa"/>
          <w:right w:w="15" w:type="dxa"/>
        </w:tblCellMar>
      </w:tblPr>
      <w:tblGrid>
        <w:gridCol w:w="1525"/>
        <w:gridCol w:w="3372"/>
        <w:gridCol w:w="3516"/>
      </w:tblGrid>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2" w:firstLineChars="200"/>
              <w:textAlignment w:val="center"/>
              <w:rPr>
                <w:rFonts w:ascii="宋体" w:eastAsia="宋体"/>
                <w:b/>
                <w:bCs/>
                <w:color w:val="000000"/>
                <w:sz w:val="24"/>
                <w:szCs w:val="24"/>
                <w:shd w:val="clear" w:color="auto" w:fill="FFFFFF"/>
              </w:rPr>
            </w:pPr>
            <w:r>
              <w:rPr>
                <w:rFonts w:hint="eastAsia" w:ascii="宋体" w:hAnsi="宋体" w:eastAsia="宋体" w:cs="宋体"/>
                <w:b/>
                <w:bCs/>
                <w:color w:val="000000"/>
                <w:sz w:val="24"/>
                <w:szCs w:val="24"/>
                <w:shd w:val="clear" w:color="auto" w:fill="FFFFFF"/>
              </w:rPr>
              <w:t>编码</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2" w:firstLineChars="200"/>
              <w:textAlignment w:val="center"/>
              <w:rPr>
                <w:rFonts w:ascii="宋体" w:eastAsia="宋体"/>
                <w:b/>
                <w:bCs/>
                <w:color w:val="000000"/>
                <w:sz w:val="24"/>
                <w:szCs w:val="24"/>
                <w:shd w:val="clear" w:color="auto" w:fill="FFFFFF"/>
              </w:rPr>
            </w:pPr>
            <w:r>
              <w:rPr>
                <w:rFonts w:hint="eastAsia" w:ascii="宋体" w:hAnsi="宋体" w:eastAsia="宋体" w:cs="宋体"/>
                <w:b/>
                <w:bCs/>
                <w:color w:val="000000"/>
                <w:sz w:val="24"/>
                <w:szCs w:val="24"/>
                <w:shd w:val="clear" w:color="auto" w:fill="FFFFFF"/>
              </w:rPr>
              <w:t>目录名称</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2" w:firstLineChars="200"/>
              <w:textAlignment w:val="center"/>
              <w:rPr>
                <w:rFonts w:ascii="宋体" w:eastAsia="宋体"/>
                <w:b/>
                <w:bCs/>
                <w:color w:val="000000"/>
                <w:sz w:val="24"/>
                <w:szCs w:val="24"/>
                <w:shd w:val="clear" w:color="auto" w:fill="FFFFFF"/>
              </w:rPr>
            </w:pPr>
            <w:r>
              <w:rPr>
                <w:rFonts w:hint="eastAsia" w:ascii="宋体" w:hAnsi="宋体" w:eastAsia="宋体" w:cs="宋体"/>
                <w:b/>
                <w:bCs/>
                <w:color w:val="000000"/>
                <w:sz w:val="24"/>
                <w:szCs w:val="24"/>
                <w:shd w:val="clear" w:color="auto" w:fill="FFFFFF"/>
              </w:rPr>
              <w:t>备注</w:t>
            </w: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计算机设备及软件</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A020101</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计算机设备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A02010103</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服务器</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A02010104</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台式计算机</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A02010105</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便携式计算机</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A02010199</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其他计算机</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A020102</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计算机网络设备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A02010201</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路由器</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A02010202</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交换设备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A02010299</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其他网络设备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90"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A020103</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信息安全设备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A02010301</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防火墙</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A02010302</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入侵检测设备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A020104</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终端设备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A020105</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存储设备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A02010502</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磁盘阵列</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A02010507</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网络存储设备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A02010508</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移动存储设备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A03010599</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其他存储设备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A020106</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输出输入设备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A02010601</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打印设备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包括打印机等</w:t>
            </w: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A02010604</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显示设备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包括显示器等</w:t>
            </w: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A02010607</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一般输出设备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780"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A02010608</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识别输出设备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包括刷卡机、磁卡读写器、职能读卡机、触摸屏等</w:t>
            </w:r>
          </w:p>
        </w:tc>
      </w:tr>
      <w:tr>
        <w:tblPrEx>
          <w:tblLayout w:type="fixed"/>
          <w:tblCellMar>
            <w:top w:w="0" w:type="dxa"/>
            <w:left w:w="15" w:type="dxa"/>
            <w:bottom w:w="0" w:type="dxa"/>
            <w:right w:w="15" w:type="dxa"/>
          </w:tblCellMar>
        </w:tblPrEx>
        <w:trPr>
          <w:trHeight w:val="544"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A02010609</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图形图像输入设备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包括扫描仪、图形板、光笔等</w:t>
            </w: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A020107</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机房辅助设备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包括稳压器、机柜等</w:t>
            </w: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A020108</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计算机软件</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A02010801</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基础软件</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780"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A02010802</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支撑软件</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包括需求分析软件、建模软件、集成开发软件等</w:t>
            </w:r>
          </w:p>
        </w:tc>
      </w:tr>
      <w:tr>
        <w:tblPrEx>
          <w:tblLayout w:type="fixed"/>
          <w:tblCellMar>
            <w:top w:w="0" w:type="dxa"/>
            <w:left w:w="15" w:type="dxa"/>
            <w:bottom w:w="0" w:type="dxa"/>
            <w:right w:w="15" w:type="dxa"/>
          </w:tblCellMar>
        </w:tblPrEx>
        <w:trPr>
          <w:trHeight w:val="780"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A02010803</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应用软件</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包括通用应用软件和行业应用软件</w:t>
            </w:r>
          </w:p>
        </w:tc>
      </w:tr>
      <w:tr>
        <w:tblPrEx>
          <w:tblLayout w:type="fixed"/>
          <w:tblCellMar>
            <w:top w:w="0" w:type="dxa"/>
            <w:left w:w="15" w:type="dxa"/>
            <w:bottom w:w="0" w:type="dxa"/>
            <w:right w:w="15" w:type="dxa"/>
          </w:tblCellMar>
        </w:tblPrEx>
        <w:trPr>
          <w:trHeight w:val="780"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A02010899</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其他计算机软件</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包括嵌入式软件、信息安全软件等</w:t>
            </w: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A0202</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办公设备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A020201</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复印机</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A020202</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投影仪</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A020203</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多功能一体机</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780"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A020204</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照相机及器材</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包括三脚架、闪光灯、存储卡等</w:t>
            </w: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A020206</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ascii="宋体" w:hAnsi="宋体" w:eastAsia="宋体" w:cs="宋体"/>
                <w:color w:val="000000"/>
                <w:sz w:val="24"/>
                <w:szCs w:val="24"/>
                <w:shd w:val="clear" w:color="auto" w:fill="FFFFFF"/>
              </w:rPr>
              <w:t>LED</w:t>
            </w:r>
            <w:r>
              <w:rPr>
                <w:rFonts w:hint="eastAsia" w:ascii="宋体" w:hAnsi="宋体" w:eastAsia="宋体" w:cs="宋体"/>
                <w:color w:val="000000"/>
                <w:sz w:val="24"/>
                <w:szCs w:val="24"/>
                <w:shd w:val="clear" w:color="auto" w:fill="FFFFFF"/>
              </w:rPr>
              <w:t>显示屏</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A020208</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刻录机</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A020209</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文印设备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A020210</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销毁设备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A020215</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打字机</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A020299</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其他办公设备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A0204</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图书档案设备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A020615</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电源设备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A020618</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生活用电器</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480" w:firstLineChars="200"/>
            </w:pPr>
            <w:r>
              <w:rPr>
                <w:rFonts w:hint="eastAsia" w:ascii="宋体" w:hAnsi="宋体" w:eastAsia="宋体" w:cs="宋体"/>
                <w:sz w:val="24"/>
                <w:szCs w:val="24"/>
              </w:rPr>
              <w:t>民用制冷空调设备归入</w:t>
            </w:r>
            <w:r>
              <w:rPr>
                <w:rFonts w:eastAsia="宋体"/>
              </w:rPr>
              <w:t>A020618</w:t>
            </w:r>
            <w:r>
              <w:rPr>
                <w:rFonts w:hint="eastAsia" w:ascii="宋体" w:hAnsi="宋体" w:eastAsia="宋体" w:cs="宋体"/>
                <w:sz w:val="24"/>
                <w:szCs w:val="24"/>
              </w:rPr>
              <w:t>生活用电器</w:t>
            </w:r>
          </w:p>
        </w:tc>
      </w:tr>
      <w:tr>
        <w:tblPrEx>
          <w:tblLayout w:type="fixed"/>
          <w:tblCellMar>
            <w:top w:w="0" w:type="dxa"/>
            <w:left w:w="15" w:type="dxa"/>
            <w:bottom w:w="0" w:type="dxa"/>
            <w:right w:w="15" w:type="dxa"/>
          </w:tblCellMar>
        </w:tblPrEx>
        <w:trPr>
          <w:trHeight w:val="780"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A020619</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照明设备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仿宋_GB2312"/>
                <w:color w:val="000000"/>
                <w:sz w:val="24"/>
                <w:szCs w:val="24"/>
                <w:shd w:val="clear" w:color="auto" w:fill="FFFFFF"/>
              </w:rPr>
            </w:pPr>
            <w:r>
              <w:rPr>
                <w:rFonts w:hint="eastAsia" w:ascii="宋体" w:hAnsi="宋体" w:eastAsia="宋体" w:cs="宋体"/>
                <w:color w:val="000000"/>
                <w:sz w:val="24"/>
                <w:szCs w:val="24"/>
                <w:shd w:val="clear" w:color="auto" w:fill="FFFFFF"/>
              </w:rPr>
              <w:t>舞台灯具归入</w:t>
            </w:r>
            <w:r>
              <w:rPr>
                <w:rFonts w:eastAsia="宋体"/>
              </w:rPr>
              <w:t>A033503</w:t>
            </w:r>
            <w:r>
              <w:rPr>
                <w:rFonts w:hint="eastAsia" w:ascii="宋体" w:hAnsi="宋体" w:eastAsia="宋体" w:cs="宋体"/>
                <w:color w:val="000000"/>
                <w:sz w:val="24"/>
                <w:szCs w:val="24"/>
                <w:shd w:val="clear" w:color="auto" w:fill="FFFFFF"/>
              </w:rPr>
              <w:t>舞台设备</w:t>
            </w: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A0207</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雷达、无线电和卫星导航设备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2" w:firstLineChars="200"/>
              <w:textAlignment w:val="top"/>
              <w:rPr>
                <w:rFonts w:ascii="仿宋_GB2312"/>
                <w:b/>
                <w:bCs/>
                <w:color w:val="000000"/>
                <w:sz w:val="24"/>
                <w:szCs w:val="24"/>
                <w:u w:val="single"/>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A0208</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通信设备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A020807</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电话通信设备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A020808</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视频会议系统设备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A0209</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广播、电视、电影设备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u w:val="single"/>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A020904</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音频节目制作和播控设备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u w:val="single"/>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A020905</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视频节目制作和播控设备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u w:val="single"/>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A020910</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电视设备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u w:val="single"/>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A020911</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视频设备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u w:val="single"/>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A020912</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音频设备</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u w:val="single"/>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A09</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办公消耗用品及类似物品</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仿宋_GB2312"/>
                <w:color w:val="000000"/>
                <w:sz w:val="24"/>
                <w:szCs w:val="24"/>
                <w:shd w:val="clear" w:color="auto" w:fill="FFFFFF"/>
              </w:rPr>
            </w:pPr>
            <w:r>
              <w:rPr>
                <w:rFonts w:hint="eastAsia" w:ascii="宋体" w:hAnsi="宋体" w:eastAsia="宋体" w:cs="宋体"/>
                <w:color w:val="000000"/>
                <w:sz w:val="24"/>
                <w:szCs w:val="24"/>
                <w:shd w:val="clear" w:color="auto" w:fill="FFFFFF"/>
              </w:rPr>
              <w:t>预算金额在</w:t>
            </w:r>
            <w:r>
              <w:rPr>
                <w:rFonts w:eastAsia="宋体"/>
              </w:rPr>
              <w:t>5000</w:t>
            </w:r>
            <w:r>
              <w:rPr>
                <w:rFonts w:hint="eastAsia" w:ascii="宋体" w:hAnsi="宋体" w:eastAsia="宋体" w:cs="宋体"/>
                <w:color w:val="000000"/>
                <w:sz w:val="24"/>
                <w:szCs w:val="24"/>
                <w:shd w:val="clear" w:color="auto" w:fill="FFFFFF"/>
              </w:rPr>
              <w:t>元以上</w:t>
            </w: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A0901</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纸质文具及办公用品</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A0902</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硒鼓、粉盒</w:t>
            </w:r>
          </w:p>
        </w:tc>
        <w:tc>
          <w:tcPr>
            <w:tcW w:w="351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ind w:firstLine="480" w:firstLineChars="200"/>
              <w:textAlignment w:val="top"/>
              <w:rPr>
                <w:rFonts w:ascii="仿宋_GB2312"/>
                <w:color w:val="000000"/>
                <w:sz w:val="24"/>
                <w:szCs w:val="24"/>
                <w:shd w:val="clear" w:color="auto" w:fill="FFFFFF"/>
              </w:rPr>
            </w:pPr>
          </w:p>
        </w:tc>
      </w:tr>
      <w:tr>
        <w:tblPrEx>
          <w:tblLayout w:type="fixed"/>
          <w:tblCellMar>
            <w:top w:w="0" w:type="dxa"/>
            <w:left w:w="15" w:type="dxa"/>
            <w:bottom w:w="0" w:type="dxa"/>
            <w:right w:w="15" w:type="dxa"/>
          </w:tblCellMar>
        </w:tblPrEx>
        <w:trPr>
          <w:trHeight w:val="285" w:hRule="atLeast"/>
        </w:trPr>
        <w:tc>
          <w:tcPr>
            <w:tcW w:w="1525"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line="460" w:lineRule="exact"/>
              <w:ind w:firstLine="560" w:firstLineChars="200"/>
            </w:pPr>
            <w:r>
              <w:rPr>
                <w:rFonts w:eastAsia="宋体"/>
              </w:rPr>
              <w:t>A0999</w:t>
            </w:r>
          </w:p>
        </w:tc>
        <w:tc>
          <w:tcPr>
            <w:tcW w:w="3372" w:type="dxa"/>
            <w:tcBorders>
              <w:top w:val="single" w:color="000000" w:sz="8" w:space="0"/>
              <w:left w:val="single" w:color="000000" w:sz="8" w:space="0"/>
              <w:bottom w:val="single" w:color="000000" w:sz="8" w:space="0"/>
              <w:right w:val="single" w:color="000000" w:sz="8"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其他办公消耗用品及类似物品</w:t>
            </w:r>
          </w:p>
        </w:tc>
        <w:tc>
          <w:tcPr>
            <w:tcW w:w="3516" w:type="dxa"/>
            <w:tcBorders>
              <w:top w:val="single" w:color="000000" w:sz="8" w:space="0"/>
              <w:left w:val="single" w:color="000000" w:sz="8" w:space="0"/>
              <w:bottom w:val="single" w:color="000000" w:sz="8" w:space="0"/>
              <w:right w:val="single" w:color="000000" w:sz="8" w:space="0"/>
            </w:tcBorders>
            <w:vAlign w:val="center"/>
          </w:tcPr>
          <w:p>
            <w:pPr>
              <w:autoSpaceDN w:val="0"/>
              <w:spacing w:line="460" w:lineRule="exact"/>
              <w:ind w:firstLine="480" w:firstLineChars="200"/>
              <w:textAlignment w:val="center"/>
              <w:rPr>
                <w:rFonts w:ascii="宋体" w:hAnsi="宋体" w:eastAsia="宋体"/>
                <w:color w:val="000000"/>
                <w:sz w:val="24"/>
                <w:szCs w:val="24"/>
              </w:rPr>
            </w:pPr>
          </w:p>
        </w:tc>
      </w:tr>
    </w:tbl>
    <w:p>
      <w:pPr>
        <w:tabs>
          <w:tab w:val="center" w:pos="4475"/>
        </w:tabs>
        <w:spacing w:line="460" w:lineRule="exact"/>
        <w:ind w:firstLine="560" w:firstLineChars="200"/>
        <w:outlineLvl w:val="0"/>
        <w:rPr>
          <w:rFonts w:ascii="仿宋_GB2312" w:eastAsia="宋体"/>
        </w:rPr>
      </w:pPr>
    </w:p>
    <w:p>
      <w:pPr>
        <w:jc w:val="center"/>
        <w:rPr>
          <w:rFonts w:ascii="方正小标宋简体" w:eastAsia="方正小标宋简体"/>
        </w:rPr>
      </w:pPr>
      <w:bookmarkStart w:id="8" w:name="_Toc478801400"/>
      <w:r>
        <w:rPr>
          <w:rFonts w:hint="eastAsia" w:ascii="方正小标宋简体" w:eastAsia="方正小标宋简体" w:cs="方正小标宋简体"/>
        </w:rPr>
        <w:t>二、部门集中采购项目</w:t>
      </w:r>
      <w:bookmarkEnd w:id="8"/>
    </w:p>
    <w:p>
      <w:pPr>
        <w:spacing w:line="460" w:lineRule="exact"/>
        <w:ind w:right="92" w:rightChars="33" w:firstLine="480" w:firstLineChars="200"/>
        <w:rPr>
          <w:rFonts w:ascii="仿宋_GB2312" w:eastAsia="宋体"/>
          <w:sz w:val="24"/>
          <w:szCs w:val="24"/>
        </w:rPr>
      </w:pPr>
      <w:r>
        <w:rPr>
          <w:rFonts w:hint="eastAsia" w:ascii="宋体" w:hAnsi="宋体" w:eastAsia="宋体" w:cs="宋体"/>
          <w:sz w:val="24"/>
          <w:szCs w:val="24"/>
        </w:rPr>
        <w:t>部门集中采购项目是指部门或系统有特殊要求的，需要由部门或系统统一配置的货物，除具备规定条件、经财政厅批准可以自行组织招标者外，必须委托采购代理机构代理招标。</w:t>
      </w:r>
    </w:p>
    <w:tbl>
      <w:tblPr>
        <w:tblStyle w:val="6"/>
        <w:tblW w:w="8023" w:type="dxa"/>
        <w:jc w:val="center"/>
        <w:tblInd w:w="0" w:type="dxa"/>
        <w:tblLayout w:type="fixed"/>
        <w:tblCellMar>
          <w:top w:w="0" w:type="dxa"/>
          <w:left w:w="15" w:type="dxa"/>
          <w:bottom w:w="0" w:type="dxa"/>
          <w:right w:w="15" w:type="dxa"/>
        </w:tblCellMar>
      </w:tblPr>
      <w:tblGrid>
        <w:gridCol w:w="1717"/>
        <w:gridCol w:w="2523"/>
        <w:gridCol w:w="3783"/>
      </w:tblGrid>
      <w:tr>
        <w:tblPrEx>
          <w:tblLayout w:type="fixed"/>
          <w:tblCellMar>
            <w:top w:w="0" w:type="dxa"/>
            <w:left w:w="15" w:type="dxa"/>
            <w:bottom w:w="0"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spacing w:line="460" w:lineRule="exact"/>
              <w:ind w:firstLine="482" w:firstLineChars="200"/>
              <w:textAlignment w:val="center"/>
              <w:rPr>
                <w:rFonts w:ascii="宋体" w:eastAsia="宋体"/>
                <w:b/>
                <w:bCs/>
                <w:color w:val="000000"/>
                <w:sz w:val="24"/>
                <w:szCs w:val="24"/>
                <w:shd w:val="clear" w:color="auto" w:fill="FFFFFF"/>
              </w:rPr>
            </w:pPr>
            <w:r>
              <w:rPr>
                <w:rFonts w:hint="eastAsia" w:ascii="宋体" w:hAnsi="宋体" w:eastAsia="宋体" w:cs="宋体"/>
                <w:b/>
                <w:bCs/>
                <w:color w:val="000000"/>
                <w:sz w:val="24"/>
                <w:szCs w:val="24"/>
                <w:shd w:val="clear" w:color="auto" w:fill="FFFFFF"/>
              </w:rPr>
              <w:t>代码</w:t>
            </w:r>
          </w:p>
        </w:tc>
        <w:tc>
          <w:tcPr>
            <w:tcW w:w="2523"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spacing w:line="460" w:lineRule="exact"/>
              <w:ind w:firstLine="482" w:firstLineChars="200"/>
              <w:textAlignment w:val="center"/>
              <w:rPr>
                <w:rFonts w:ascii="宋体" w:eastAsia="宋体"/>
                <w:b/>
                <w:bCs/>
                <w:color w:val="000000"/>
                <w:sz w:val="24"/>
                <w:szCs w:val="24"/>
                <w:shd w:val="clear" w:color="auto" w:fill="FFFFFF"/>
              </w:rPr>
            </w:pPr>
            <w:r>
              <w:rPr>
                <w:rFonts w:hint="eastAsia" w:ascii="宋体" w:hAnsi="宋体" w:eastAsia="宋体" w:cs="宋体"/>
                <w:b/>
                <w:bCs/>
                <w:color w:val="000000"/>
                <w:sz w:val="24"/>
                <w:szCs w:val="24"/>
                <w:shd w:val="clear" w:color="auto" w:fill="FFFFFF"/>
              </w:rPr>
              <w:t>目录名称</w:t>
            </w:r>
          </w:p>
        </w:tc>
        <w:tc>
          <w:tcPr>
            <w:tcW w:w="3783" w:type="dxa"/>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spacing w:line="460" w:lineRule="exact"/>
              <w:ind w:firstLine="482" w:firstLineChars="200"/>
              <w:textAlignment w:val="center"/>
              <w:rPr>
                <w:rFonts w:ascii="宋体" w:eastAsia="宋体"/>
                <w:b/>
                <w:bCs/>
                <w:color w:val="000000"/>
                <w:sz w:val="24"/>
                <w:szCs w:val="24"/>
                <w:shd w:val="clear" w:color="auto" w:fill="FFFFFF"/>
              </w:rPr>
            </w:pPr>
            <w:r>
              <w:rPr>
                <w:rFonts w:hint="eastAsia" w:ascii="宋体" w:hAnsi="宋体" w:eastAsia="宋体" w:cs="宋体"/>
                <w:b/>
                <w:bCs/>
                <w:color w:val="000000"/>
                <w:sz w:val="24"/>
                <w:szCs w:val="24"/>
                <w:shd w:val="clear" w:color="auto" w:fill="FFFFFF"/>
              </w:rPr>
              <w:t>备注</w:t>
            </w:r>
          </w:p>
        </w:tc>
      </w:tr>
      <w:tr>
        <w:tblPrEx>
          <w:tblLayout w:type="fixed"/>
          <w:tblCellMar>
            <w:top w:w="0" w:type="dxa"/>
            <w:left w:w="15" w:type="dxa"/>
            <w:bottom w:w="0" w:type="dxa"/>
            <w:right w:w="15" w:type="dxa"/>
          </w:tblCellMar>
        </w:tblPrEx>
        <w:trPr>
          <w:trHeight w:val="444"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货物类</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444"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A03</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专用设备</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480"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A032501</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消防设备</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492"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A032502</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交通管理设备</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774"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A032511</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网络监察设备</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包含网络侦控设备、网络临侦设备、其他网络监察设备</w:t>
            </w:r>
          </w:p>
        </w:tc>
      </w:tr>
      <w:tr>
        <w:tblPrEx>
          <w:tblLayout w:type="fixed"/>
          <w:tblCellMar>
            <w:top w:w="0" w:type="dxa"/>
            <w:left w:w="15" w:type="dxa"/>
            <w:bottom w:w="0" w:type="dxa"/>
            <w:right w:w="15" w:type="dxa"/>
          </w:tblCellMar>
        </w:tblPrEx>
        <w:trPr>
          <w:trHeight w:val="492"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A033408</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气象仪器</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2" w:firstLineChars="200"/>
              <w:textAlignment w:val="top"/>
              <w:rPr>
                <w:rFonts w:ascii="宋体" w:eastAsia="宋体"/>
                <w:b/>
                <w:bCs/>
                <w:color w:val="000000"/>
                <w:sz w:val="24"/>
                <w:szCs w:val="24"/>
                <w:u w:val="single"/>
                <w:shd w:val="clear" w:color="auto" w:fill="FFFFFF"/>
              </w:rPr>
            </w:pPr>
          </w:p>
        </w:tc>
      </w:tr>
      <w:tr>
        <w:tblPrEx>
          <w:tblLayout w:type="fixed"/>
          <w:tblCellMar>
            <w:top w:w="0" w:type="dxa"/>
            <w:left w:w="15" w:type="dxa"/>
            <w:bottom w:w="0" w:type="dxa"/>
            <w:right w:w="15" w:type="dxa"/>
          </w:tblCellMar>
        </w:tblPrEx>
        <w:trPr>
          <w:trHeight w:val="504"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A033412</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教学专用仪器</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528"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A0335</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文艺设备</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552"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A033501</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乐器</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480"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A033502</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演出服装</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564"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A033503</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舞台设备</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444"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A0336</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体育设备</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444"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A04</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文物和陈列品</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552"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A05</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图书和档案</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ind w:firstLine="480" w:firstLineChars="200"/>
              <w:textAlignment w:val="top"/>
              <w:rPr>
                <w:rFonts w:ascii="宋体" w:eastAsia="宋体"/>
                <w:color w:val="000000"/>
                <w:sz w:val="24"/>
                <w:szCs w:val="24"/>
                <w:shd w:val="clear" w:color="auto" w:fill="FFFFFF"/>
              </w:rPr>
            </w:pPr>
          </w:p>
        </w:tc>
      </w:tr>
      <w:tr>
        <w:tblPrEx>
          <w:tblLayout w:type="fixed"/>
          <w:tblCellMar>
            <w:top w:w="0" w:type="dxa"/>
            <w:left w:w="15" w:type="dxa"/>
            <w:bottom w:w="0" w:type="dxa"/>
            <w:right w:w="15" w:type="dxa"/>
          </w:tblCellMar>
        </w:tblPrEx>
        <w:trPr>
          <w:trHeight w:val="880" w:hRule="atLeast"/>
          <w:jc w:val="center"/>
        </w:trPr>
        <w:tc>
          <w:tcPr>
            <w:tcW w:w="1717" w:type="dxa"/>
            <w:tcBorders>
              <w:left w:val="single" w:color="000000" w:sz="4" w:space="0"/>
              <w:bottom w:val="single" w:color="000000" w:sz="4" w:space="0"/>
              <w:right w:val="single" w:color="000000" w:sz="4" w:space="0"/>
            </w:tcBorders>
            <w:shd w:val="solid" w:color="FFFFFF" w:fill="auto"/>
            <w:vAlign w:val="center"/>
          </w:tcPr>
          <w:p>
            <w:pPr>
              <w:spacing w:line="460" w:lineRule="exact"/>
              <w:ind w:firstLine="560" w:firstLineChars="200"/>
            </w:pPr>
            <w:r>
              <w:rPr>
                <w:rFonts w:eastAsia="宋体"/>
              </w:rPr>
              <w:t>A0503</w:t>
            </w:r>
          </w:p>
        </w:tc>
        <w:tc>
          <w:tcPr>
            <w:tcW w:w="252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档案</w:t>
            </w:r>
          </w:p>
        </w:tc>
        <w:tc>
          <w:tcPr>
            <w:tcW w:w="3783" w:type="dxa"/>
            <w:tcBorders>
              <w:bottom w:val="single" w:color="000000" w:sz="4" w:space="0"/>
              <w:right w:val="single" w:color="000000" w:sz="4" w:space="0"/>
            </w:tcBorders>
            <w:shd w:val="solid" w:color="FFFFFF" w:fill="auto"/>
            <w:vAlign w:val="center"/>
          </w:tcPr>
          <w:p>
            <w:pPr>
              <w:shd w:val="solid" w:color="FFFFFF" w:fill="auto"/>
              <w:autoSpaceDN w:val="0"/>
              <w:spacing w:line="460" w:lineRule="exact"/>
              <w:ind w:firstLine="480" w:firstLineChars="200"/>
              <w:textAlignment w:val="top"/>
              <w:rPr>
                <w:rFonts w:ascii="宋体" w:hAnsi="宋体" w:eastAsia="宋体"/>
                <w:color w:val="000000"/>
                <w:sz w:val="24"/>
                <w:szCs w:val="24"/>
                <w:shd w:val="clear" w:color="auto" w:fill="FFFFFF"/>
              </w:rPr>
            </w:pPr>
            <w:r>
              <w:rPr>
                <w:rFonts w:hint="eastAsia" w:ascii="宋体" w:hAnsi="宋体" w:eastAsia="宋体" w:cs="宋体"/>
                <w:color w:val="000000"/>
                <w:sz w:val="24"/>
                <w:szCs w:val="24"/>
                <w:shd w:val="clear" w:color="auto" w:fill="FFFFFF"/>
              </w:rPr>
              <w:t>包含纸质、声像、照片、底图、电子等各类档案资料</w:t>
            </w:r>
          </w:p>
        </w:tc>
      </w:tr>
    </w:tbl>
    <w:p>
      <w:pPr>
        <w:spacing w:line="460" w:lineRule="exact"/>
        <w:ind w:firstLine="480" w:firstLineChars="200"/>
        <w:rPr>
          <w:rFonts w:ascii="宋体" w:hAnsi="宋体" w:eastAsia="宋体"/>
          <w:sz w:val="24"/>
          <w:szCs w:val="24"/>
        </w:rPr>
      </w:pPr>
      <w:r>
        <w:rPr>
          <w:rFonts w:hint="eastAsia" w:ascii="宋体" w:hAnsi="宋体" w:eastAsia="宋体" w:cs="宋体"/>
          <w:sz w:val="24"/>
          <w:szCs w:val="24"/>
        </w:rPr>
        <w:t>备注：本目录依据《山西省财政厅关于印发</w:t>
      </w:r>
      <w:r>
        <w:rPr>
          <w:rFonts w:ascii="宋体" w:hAnsi="宋体" w:eastAsia="宋体" w:cs="宋体"/>
          <w:sz w:val="24"/>
          <w:szCs w:val="24"/>
        </w:rPr>
        <w:t>&lt;</w:t>
      </w:r>
      <w:r>
        <w:rPr>
          <w:rFonts w:eastAsia="宋体"/>
        </w:rPr>
        <w:t>2014—2015</w:t>
      </w:r>
      <w:r>
        <w:rPr>
          <w:rFonts w:hint="eastAsia" w:ascii="宋体" w:hAnsi="宋体" w:eastAsia="宋体" w:cs="宋体"/>
          <w:sz w:val="24"/>
          <w:szCs w:val="24"/>
        </w:rPr>
        <w:t>年度山西省政府集中采购目录及采购限额标准</w:t>
      </w:r>
      <w:r>
        <w:rPr>
          <w:rFonts w:ascii="宋体" w:hAnsi="宋体" w:eastAsia="宋体" w:cs="宋体"/>
          <w:sz w:val="24"/>
          <w:szCs w:val="24"/>
        </w:rPr>
        <w:t>&gt;</w:t>
      </w:r>
      <w:r>
        <w:rPr>
          <w:rFonts w:hint="eastAsia" w:ascii="宋体" w:hAnsi="宋体" w:eastAsia="宋体" w:cs="宋体"/>
          <w:sz w:val="24"/>
          <w:szCs w:val="24"/>
        </w:rPr>
        <w:t>的通知》（</w:t>
      </w:r>
      <w:r>
        <w:rPr>
          <w:rFonts w:hint="eastAsia" w:ascii="宋体" w:hAnsi="宋体" w:eastAsia="宋体" w:cs="宋体"/>
          <w:spacing w:val="-10"/>
          <w:sz w:val="24"/>
          <w:szCs w:val="24"/>
        </w:rPr>
        <w:t>晋财购</w:t>
      </w:r>
      <w:r>
        <w:rPr>
          <w:rFonts w:eastAsia="宋体"/>
        </w:rPr>
        <w:t>[2013]13</w:t>
      </w:r>
      <w:r>
        <w:rPr>
          <w:rFonts w:hint="eastAsia" w:ascii="宋体" w:hAnsi="宋体" w:eastAsia="宋体" w:cs="宋体"/>
          <w:spacing w:val="-10"/>
          <w:sz w:val="24"/>
          <w:szCs w:val="24"/>
        </w:rPr>
        <w:t>号</w:t>
      </w:r>
      <w:r>
        <w:rPr>
          <w:rFonts w:hint="eastAsia" w:ascii="宋体" w:hAnsi="宋体" w:eastAsia="宋体" w:cs="宋体"/>
          <w:sz w:val="24"/>
          <w:szCs w:val="24"/>
        </w:rPr>
        <w:t>）并结合学院实际拟定，如有变动另行通知。</w:t>
      </w:r>
    </w:p>
    <w:p>
      <w:pPr>
        <w:spacing w:line="460" w:lineRule="exact"/>
        <w:rPr>
          <w:rFonts w:ascii="宋体" w:hAnsi="宋体" w:eastAsia="宋体"/>
          <w:sz w:val="24"/>
          <w:szCs w:val="24"/>
        </w:rPr>
        <w:sectPr>
          <w:footerReference r:id="rId3" w:type="default"/>
          <w:pgSz w:w="11906" w:h="16838"/>
          <w:pgMar w:top="1440" w:right="1800" w:bottom="1440" w:left="1800" w:header="851" w:footer="992" w:gutter="0"/>
          <w:cols w:space="720" w:num="1"/>
          <w:docGrid w:type="lines" w:linePitch="312" w:charSpace="0"/>
        </w:sectPr>
      </w:pPr>
    </w:p>
    <w:p>
      <w:r>
        <w:t>附件2：</w:t>
      </w:r>
    </w:p>
    <w:p>
      <w:pPr>
        <w:jc w:val="center"/>
        <w:rPr>
          <w:rFonts w:ascii="方正小标宋简体" w:eastAsia="方正小标宋简体"/>
          <w:sz w:val="32"/>
          <w:szCs w:val="32"/>
        </w:rPr>
      </w:pPr>
      <w:r>
        <w:rPr>
          <w:rFonts w:hint="eastAsia" w:ascii="方正小标宋简体" w:eastAsia="方正小标宋简体"/>
          <w:sz w:val="32"/>
          <w:szCs w:val="32"/>
        </w:rPr>
        <w:t>货物类政府采购申报表（单位用）</w:t>
      </w:r>
    </w:p>
    <w:p>
      <w:r>
        <w:t>采购单位：</w:t>
      </w:r>
      <w:r>
        <w:rPr>
          <w:rFonts w:hint="eastAsia"/>
        </w:rPr>
        <w:t xml:space="preserve">             （盖章）                                              申报日期：         </w:t>
      </w:r>
    </w:p>
    <w:tbl>
      <w:tblPr>
        <w:tblStyle w:val="6"/>
        <w:tblW w:w="14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4"/>
        <w:gridCol w:w="1606"/>
        <w:gridCol w:w="714"/>
        <w:gridCol w:w="1606"/>
        <w:gridCol w:w="3570"/>
        <w:gridCol w:w="2499"/>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714" w:type="dxa"/>
            <w:vAlign w:val="center"/>
          </w:tcPr>
          <w:p>
            <w:pPr>
              <w:spacing w:line="264" w:lineRule="auto"/>
              <w:jc w:val="center"/>
              <w:rPr>
                <w:b/>
                <w:sz w:val="24"/>
              </w:rPr>
            </w:pPr>
            <w:r>
              <w:rPr>
                <w:b/>
                <w:sz w:val="24"/>
              </w:rPr>
              <w:t>序号</w:t>
            </w:r>
          </w:p>
        </w:tc>
        <w:tc>
          <w:tcPr>
            <w:tcW w:w="1606" w:type="dxa"/>
            <w:vAlign w:val="center"/>
          </w:tcPr>
          <w:p>
            <w:pPr>
              <w:spacing w:line="264" w:lineRule="auto"/>
              <w:jc w:val="center"/>
              <w:rPr>
                <w:b/>
                <w:sz w:val="24"/>
              </w:rPr>
            </w:pPr>
            <w:r>
              <w:rPr>
                <w:rFonts w:hAnsi="宋体"/>
                <w:b/>
                <w:sz w:val="24"/>
              </w:rPr>
              <w:t>品目名称</w:t>
            </w:r>
          </w:p>
        </w:tc>
        <w:tc>
          <w:tcPr>
            <w:tcW w:w="714" w:type="dxa"/>
            <w:vAlign w:val="center"/>
          </w:tcPr>
          <w:p>
            <w:pPr>
              <w:spacing w:line="264" w:lineRule="auto"/>
              <w:jc w:val="center"/>
              <w:rPr>
                <w:b/>
                <w:sz w:val="24"/>
              </w:rPr>
            </w:pPr>
            <w:r>
              <w:rPr>
                <w:b/>
                <w:sz w:val="24"/>
              </w:rPr>
              <w:t>数量</w:t>
            </w:r>
          </w:p>
        </w:tc>
        <w:tc>
          <w:tcPr>
            <w:tcW w:w="1606" w:type="dxa"/>
            <w:vAlign w:val="center"/>
          </w:tcPr>
          <w:p>
            <w:pPr>
              <w:spacing w:line="264" w:lineRule="auto"/>
              <w:jc w:val="center"/>
              <w:rPr>
                <w:b/>
                <w:sz w:val="24"/>
              </w:rPr>
            </w:pPr>
            <w:r>
              <w:rPr>
                <w:b/>
                <w:sz w:val="24"/>
              </w:rPr>
              <w:t>预算</w:t>
            </w:r>
            <w:r>
              <w:rPr>
                <w:rFonts w:hint="eastAsia"/>
                <w:b/>
                <w:sz w:val="24"/>
              </w:rPr>
              <w:t>价格</w:t>
            </w:r>
          </w:p>
          <w:p>
            <w:pPr>
              <w:spacing w:line="264" w:lineRule="auto"/>
              <w:jc w:val="center"/>
              <w:rPr>
                <w:b/>
                <w:sz w:val="24"/>
              </w:rPr>
            </w:pPr>
            <w:r>
              <w:rPr>
                <w:rFonts w:hint="eastAsia"/>
                <w:b/>
                <w:sz w:val="24"/>
              </w:rPr>
              <w:t>（元）</w:t>
            </w:r>
          </w:p>
        </w:tc>
        <w:tc>
          <w:tcPr>
            <w:tcW w:w="3570" w:type="dxa"/>
            <w:vAlign w:val="center"/>
          </w:tcPr>
          <w:p>
            <w:pPr>
              <w:spacing w:line="264" w:lineRule="auto"/>
              <w:jc w:val="center"/>
              <w:rPr>
                <w:b/>
                <w:color w:val="000000"/>
                <w:szCs w:val="21"/>
              </w:rPr>
            </w:pPr>
            <w:r>
              <w:rPr>
                <w:b/>
                <w:color w:val="000000"/>
                <w:szCs w:val="21"/>
              </w:rPr>
              <w:t>规格型号或配置技术参数</w:t>
            </w:r>
          </w:p>
        </w:tc>
        <w:tc>
          <w:tcPr>
            <w:tcW w:w="2499" w:type="dxa"/>
            <w:vAlign w:val="center"/>
          </w:tcPr>
          <w:p>
            <w:pPr>
              <w:spacing w:line="264" w:lineRule="auto"/>
              <w:jc w:val="center"/>
              <w:rPr>
                <w:b/>
                <w:sz w:val="24"/>
              </w:rPr>
            </w:pPr>
            <w:r>
              <w:rPr>
                <w:rFonts w:hint="eastAsia"/>
                <w:b/>
                <w:sz w:val="24"/>
              </w:rPr>
              <w:t>参考</w:t>
            </w:r>
            <w:r>
              <w:rPr>
                <w:b/>
                <w:sz w:val="24"/>
              </w:rPr>
              <w:t>供货</w:t>
            </w:r>
          </w:p>
          <w:p>
            <w:pPr>
              <w:spacing w:line="264" w:lineRule="auto"/>
              <w:jc w:val="center"/>
              <w:rPr>
                <w:b/>
                <w:sz w:val="24"/>
              </w:rPr>
            </w:pPr>
            <w:r>
              <w:rPr>
                <w:rFonts w:hint="eastAsia"/>
                <w:b/>
                <w:sz w:val="24"/>
              </w:rPr>
              <w:t>厂商</w:t>
            </w:r>
          </w:p>
        </w:tc>
        <w:tc>
          <w:tcPr>
            <w:tcW w:w="3570" w:type="dxa"/>
            <w:vAlign w:val="center"/>
          </w:tcPr>
          <w:p>
            <w:pPr>
              <w:spacing w:line="264" w:lineRule="auto"/>
              <w:jc w:val="center"/>
              <w:rPr>
                <w:rFonts w:ascii="宋体" w:hAnsi="宋体"/>
                <w:b/>
                <w:color w:val="000000"/>
                <w:sz w:val="24"/>
              </w:rPr>
            </w:pPr>
            <w:r>
              <w:rPr>
                <w:rFonts w:hint="eastAsia" w:ascii="宋体" w:hAnsi="宋体"/>
                <w:b/>
                <w:color w:val="000000"/>
                <w:sz w:val="24"/>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0" w:hRule="atLeast"/>
          <w:jc w:val="center"/>
        </w:trPr>
        <w:tc>
          <w:tcPr>
            <w:tcW w:w="714" w:type="dxa"/>
            <w:vAlign w:val="center"/>
          </w:tcPr>
          <w:p>
            <w:pPr>
              <w:widowControl/>
              <w:jc w:val="center"/>
              <w:rPr>
                <w:szCs w:val="21"/>
              </w:rPr>
            </w:pPr>
          </w:p>
        </w:tc>
        <w:tc>
          <w:tcPr>
            <w:tcW w:w="1606" w:type="dxa"/>
            <w:vAlign w:val="center"/>
          </w:tcPr>
          <w:p>
            <w:pPr>
              <w:widowControl/>
              <w:jc w:val="center"/>
              <w:rPr>
                <w:kern w:val="0"/>
                <w:szCs w:val="21"/>
              </w:rPr>
            </w:pPr>
          </w:p>
        </w:tc>
        <w:tc>
          <w:tcPr>
            <w:tcW w:w="714" w:type="dxa"/>
            <w:vAlign w:val="center"/>
          </w:tcPr>
          <w:p>
            <w:pPr>
              <w:widowControl/>
              <w:jc w:val="center"/>
              <w:rPr>
                <w:kern w:val="0"/>
                <w:szCs w:val="21"/>
              </w:rPr>
            </w:pPr>
          </w:p>
        </w:tc>
        <w:tc>
          <w:tcPr>
            <w:tcW w:w="1606" w:type="dxa"/>
            <w:vAlign w:val="center"/>
          </w:tcPr>
          <w:p>
            <w:pPr>
              <w:spacing w:line="264" w:lineRule="auto"/>
              <w:jc w:val="center"/>
              <w:rPr>
                <w:szCs w:val="21"/>
              </w:rPr>
            </w:pPr>
          </w:p>
        </w:tc>
        <w:tc>
          <w:tcPr>
            <w:tcW w:w="3570" w:type="dxa"/>
            <w:vAlign w:val="center"/>
          </w:tcPr>
          <w:p>
            <w:pPr>
              <w:rPr>
                <w:rFonts w:ascii="宋体" w:hAnsi="宋体"/>
                <w:color w:val="000000"/>
                <w:szCs w:val="21"/>
              </w:rPr>
            </w:pPr>
          </w:p>
        </w:tc>
        <w:tc>
          <w:tcPr>
            <w:tcW w:w="2499" w:type="dxa"/>
            <w:vAlign w:val="center"/>
          </w:tcPr>
          <w:p>
            <w:pPr>
              <w:spacing w:line="264" w:lineRule="auto"/>
              <w:jc w:val="center"/>
              <w:rPr>
                <w:szCs w:val="21"/>
              </w:rPr>
            </w:pPr>
          </w:p>
        </w:tc>
        <w:tc>
          <w:tcPr>
            <w:tcW w:w="3570"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0" w:hRule="atLeast"/>
          <w:jc w:val="center"/>
        </w:trPr>
        <w:tc>
          <w:tcPr>
            <w:tcW w:w="714" w:type="dxa"/>
            <w:vAlign w:val="center"/>
          </w:tcPr>
          <w:p>
            <w:pPr>
              <w:widowControl/>
              <w:jc w:val="center"/>
              <w:rPr>
                <w:szCs w:val="21"/>
              </w:rPr>
            </w:pPr>
          </w:p>
        </w:tc>
        <w:tc>
          <w:tcPr>
            <w:tcW w:w="1606" w:type="dxa"/>
            <w:vAlign w:val="center"/>
          </w:tcPr>
          <w:p>
            <w:pPr>
              <w:widowControl/>
              <w:jc w:val="center"/>
              <w:rPr>
                <w:kern w:val="0"/>
                <w:szCs w:val="21"/>
              </w:rPr>
            </w:pPr>
          </w:p>
        </w:tc>
        <w:tc>
          <w:tcPr>
            <w:tcW w:w="714" w:type="dxa"/>
            <w:vAlign w:val="center"/>
          </w:tcPr>
          <w:p>
            <w:pPr>
              <w:widowControl/>
              <w:jc w:val="center"/>
              <w:rPr>
                <w:kern w:val="0"/>
                <w:szCs w:val="21"/>
              </w:rPr>
            </w:pPr>
          </w:p>
        </w:tc>
        <w:tc>
          <w:tcPr>
            <w:tcW w:w="1606" w:type="dxa"/>
            <w:vAlign w:val="center"/>
          </w:tcPr>
          <w:p>
            <w:pPr>
              <w:spacing w:line="264" w:lineRule="auto"/>
              <w:jc w:val="center"/>
              <w:rPr>
                <w:szCs w:val="21"/>
              </w:rPr>
            </w:pPr>
          </w:p>
        </w:tc>
        <w:tc>
          <w:tcPr>
            <w:tcW w:w="3570" w:type="dxa"/>
            <w:vAlign w:val="center"/>
          </w:tcPr>
          <w:p>
            <w:pPr>
              <w:rPr>
                <w:rFonts w:ascii="宋体" w:hAnsi="宋体"/>
                <w:color w:val="000000"/>
                <w:szCs w:val="21"/>
              </w:rPr>
            </w:pPr>
          </w:p>
        </w:tc>
        <w:tc>
          <w:tcPr>
            <w:tcW w:w="2499" w:type="dxa"/>
            <w:vAlign w:val="center"/>
          </w:tcPr>
          <w:p>
            <w:pPr>
              <w:spacing w:line="264" w:lineRule="auto"/>
              <w:jc w:val="center"/>
              <w:rPr>
                <w:szCs w:val="21"/>
              </w:rPr>
            </w:pPr>
          </w:p>
        </w:tc>
        <w:tc>
          <w:tcPr>
            <w:tcW w:w="3570"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0" w:hRule="atLeast"/>
          <w:jc w:val="center"/>
        </w:trPr>
        <w:tc>
          <w:tcPr>
            <w:tcW w:w="714" w:type="dxa"/>
            <w:vAlign w:val="center"/>
          </w:tcPr>
          <w:p>
            <w:pPr>
              <w:widowControl/>
              <w:jc w:val="center"/>
              <w:rPr>
                <w:szCs w:val="21"/>
              </w:rPr>
            </w:pPr>
          </w:p>
        </w:tc>
        <w:tc>
          <w:tcPr>
            <w:tcW w:w="1606" w:type="dxa"/>
            <w:vAlign w:val="center"/>
          </w:tcPr>
          <w:p>
            <w:pPr>
              <w:widowControl/>
              <w:jc w:val="center"/>
              <w:rPr>
                <w:kern w:val="0"/>
                <w:szCs w:val="21"/>
              </w:rPr>
            </w:pPr>
          </w:p>
        </w:tc>
        <w:tc>
          <w:tcPr>
            <w:tcW w:w="714" w:type="dxa"/>
            <w:vAlign w:val="center"/>
          </w:tcPr>
          <w:p>
            <w:pPr>
              <w:widowControl/>
              <w:jc w:val="center"/>
              <w:rPr>
                <w:kern w:val="0"/>
                <w:szCs w:val="21"/>
              </w:rPr>
            </w:pPr>
          </w:p>
        </w:tc>
        <w:tc>
          <w:tcPr>
            <w:tcW w:w="1606" w:type="dxa"/>
            <w:vAlign w:val="center"/>
          </w:tcPr>
          <w:p>
            <w:pPr>
              <w:spacing w:line="264" w:lineRule="auto"/>
              <w:jc w:val="center"/>
              <w:rPr>
                <w:szCs w:val="21"/>
              </w:rPr>
            </w:pPr>
          </w:p>
        </w:tc>
        <w:tc>
          <w:tcPr>
            <w:tcW w:w="3570" w:type="dxa"/>
            <w:vAlign w:val="center"/>
          </w:tcPr>
          <w:p>
            <w:pPr>
              <w:rPr>
                <w:rFonts w:ascii="宋体" w:hAnsi="宋体"/>
                <w:color w:val="000000"/>
                <w:szCs w:val="21"/>
              </w:rPr>
            </w:pPr>
          </w:p>
        </w:tc>
        <w:tc>
          <w:tcPr>
            <w:tcW w:w="2499" w:type="dxa"/>
            <w:vAlign w:val="center"/>
          </w:tcPr>
          <w:p>
            <w:pPr>
              <w:spacing w:line="264" w:lineRule="auto"/>
              <w:jc w:val="center"/>
              <w:rPr>
                <w:szCs w:val="21"/>
              </w:rPr>
            </w:pPr>
          </w:p>
        </w:tc>
        <w:tc>
          <w:tcPr>
            <w:tcW w:w="3570"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0" w:hRule="atLeast"/>
          <w:jc w:val="center"/>
        </w:trPr>
        <w:tc>
          <w:tcPr>
            <w:tcW w:w="714" w:type="dxa"/>
            <w:vAlign w:val="center"/>
          </w:tcPr>
          <w:p>
            <w:pPr>
              <w:widowControl/>
              <w:jc w:val="center"/>
              <w:rPr>
                <w:szCs w:val="21"/>
              </w:rPr>
            </w:pPr>
          </w:p>
        </w:tc>
        <w:tc>
          <w:tcPr>
            <w:tcW w:w="1606" w:type="dxa"/>
            <w:vAlign w:val="center"/>
          </w:tcPr>
          <w:p>
            <w:pPr>
              <w:widowControl/>
              <w:jc w:val="center"/>
              <w:rPr>
                <w:kern w:val="0"/>
                <w:szCs w:val="21"/>
              </w:rPr>
            </w:pPr>
          </w:p>
        </w:tc>
        <w:tc>
          <w:tcPr>
            <w:tcW w:w="714" w:type="dxa"/>
            <w:vAlign w:val="center"/>
          </w:tcPr>
          <w:p>
            <w:pPr>
              <w:widowControl/>
              <w:jc w:val="center"/>
              <w:rPr>
                <w:kern w:val="0"/>
                <w:szCs w:val="21"/>
              </w:rPr>
            </w:pPr>
          </w:p>
        </w:tc>
        <w:tc>
          <w:tcPr>
            <w:tcW w:w="1606" w:type="dxa"/>
            <w:vAlign w:val="center"/>
          </w:tcPr>
          <w:p>
            <w:pPr>
              <w:spacing w:line="264" w:lineRule="auto"/>
              <w:jc w:val="center"/>
              <w:rPr>
                <w:szCs w:val="21"/>
              </w:rPr>
            </w:pPr>
          </w:p>
        </w:tc>
        <w:tc>
          <w:tcPr>
            <w:tcW w:w="3570" w:type="dxa"/>
            <w:vAlign w:val="center"/>
          </w:tcPr>
          <w:p>
            <w:pPr>
              <w:rPr>
                <w:rFonts w:ascii="宋体" w:hAnsi="宋体"/>
                <w:color w:val="000000"/>
                <w:szCs w:val="21"/>
              </w:rPr>
            </w:pPr>
          </w:p>
        </w:tc>
        <w:tc>
          <w:tcPr>
            <w:tcW w:w="2499" w:type="dxa"/>
            <w:vAlign w:val="center"/>
          </w:tcPr>
          <w:p>
            <w:pPr>
              <w:spacing w:line="264" w:lineRule="auto"/>
              <w:jc w:val="center"/>
              <w:rPr>
                <w:szCs w:val="21"/>
              </w:rPr>
            </w:pPr>
          </w:p>
        </w:tc>
        <w:tc>
          <w:tcPr>
            <w:tcW w:w="3570"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0" w:hRule="atLeast"/>
          <w:jc w:val="center"/>
        </w:trPr>
        <w:tc>
          <w:tcPr>
            <w:tcW w:w="714" w:type="dxa"/>
            <w:vAlign w:val="center"/>
          </w:tcPr>
          <w:p>
            <w:pPr>
              <w:widowControl/>
              <w:jc w:val="center"/>
              <w:rPr>
                <w:szCs w:val="21"/>
              </w:rPr>
            </w:pPr>
          </w:p>
        </w:tc>
        <w:tc>
          <w:tcPr>
            <w:tcW w:w="1606" w:type="dxa"/>
            <w:vAlign w:val="center"/>
          </w:tcPr>
          <w:p>
            <w:pPr>
              <w:widowControl/>
              <w:jc w:val="center"/>
              <w:rPr>
                <w:kern w:val="0"/>
                <w:szCs w:val="21"/>
              </w:rPr>
            </w:pPr>
          </w:p>
        </w:tc>
        <w:tc>
          <w:tcPr>
            <w:tcW w:w="714" w:type="dxa"/>
            <w:vAlign w:val="center"/>
          </w:tcPr>
          <w:p>
            <w:pPr>
              <w:widowControl/>
              <w:jc w:val="center"/>
              <w:rPr>
                <w:kern w:val="0"/>
                <w:szCs w:val="21"/>
              </w:rPr>
            </w:pPr>
          </w:p>
        </w:tc>
        <w:tc>
          <w:tcPr>
            <w:tcW w:w="1606" w:type="dxa"/>
            <w:vAlign w:val="center"/>
          </w:tcPr>
          <w:p>
            <w:pPr>
              <w:spacing w:line="264" w:lineRule="auto"/>
              <w:jc w:val="center"/>
              <w:rPr>
                <w:szCs w:val="21"/>
              </w:rPr>
            </w:pPr>
          </w:p>
        </w:tc>
        <w:tc>
          <w:tcPr>
            <w:tcW w:w="3570" w:type="dxa"/>
            <w:vAlign w:val="center"/>
          </w:tcPr>
          <w:p>
            <w:pPr>
              <w:rPr>
                <w:rFonts w:ascii="宋体" w:hAnsi="宋体"/>
                <w:color w:val="000000"/>
                <w:szCs w:val="21"/>
              </w:rPr>
            </w:pPr>
          </w:p>
        </w:tc>
        <w:tc>
          <w:tcPr>
            <w:tcW w:w="2499" w:type="dxa"/>
            <w:vAlign w:val="center"/>
          </w:tcPr>
          <w:p>
            <w:pPr>
              <w:spacing w:line="264" w:lineRule="auto"/>
              <w:jc w:val="center"/>
              <w:rPr>
                <w:szCs w:val="21"/>
              </w:rPr>
            </w:pPr>
          </w:p>
        </w:tc>
        <w:tc>
          <w:tcPr>
            <w:tcW w:w="3570"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0" w:hRule="atLeast"/>
          <w:jc w:val="center"/>
        </w:trPr>
        <w:tc>
          <w:tcPr>
            <w:tcW w:w="714" w:type="dxa"/>
            <w:vAlign w:val="center"/>
          </w:tcPr>
          <w:p>
            <w:pPr>
              <w:widowControl/>
              <w:jc w:val="center"/>
              <w:rPr>
                <w:szCs w:val="21"/>
              </w:rPr>
            </w:pPr>
          </w:p>
        </w:tc>
        <w:tc>
          <w:tcPr>
            <w:tcW w:w="1606" w:type="dxa"/>
            <w:vAlign w:val="center"/>
          </w:tcPr>
          <w:p>
            <w:pPr>
              <w:widowControl/>
              <w:jc w:val="center"/>
              <w:rPr>
                <w:kern w:val="0"/>
                <w:szCs w:val="21"/>
              </w:rPr>
            </w:pPr>
          </w:p>
        </w:tc>
        <w:tc>
          <w:tcPr>
            <w:tcW w:w="714" w:type="dxa"/>
            <w:vAlign w:val="center"/>
          </w:tcPr>
          <w:p>
            <w:pPr>
              <w:widowControl/>
              <w:jc w:val="center"/>
              <w:rPr>
                <w:kern w:val="0"/>
                <w:szCs w:val="21"/>
              </w:rPr>
            </w:pPr>
          </w:p>
        </w:tc>
        <w:tc>
          <w:tcPr>
            <w:tcW w:w="1606" w:type="dxa"/>
            <w:vAlign w:val="center"/>
          </w:tcPr>
          <w:p>
            <w:pPr>
              <w:spacing w:line="264" w:lineRule="auto"/>
              <w:jc w:val="center"/>
              <w:rPr>
                <w:szCs w:val="21"/>
              </w:rPr>
            </w:pPr>
          </w:p>
        </w:tc>
        <w:tc>
          <w:tcPr>
            <w:tcW w:w="3570" w:type="dxa"/>
            <w:vAlign w:val="center"/>
          </w:tcPr>
          <w:p>
            <w:pPr>
              <w:rPr>
                <w:rFonts w:ascii="宋体" w:hAnsi="宋体"/>
                <w:color w:val="000000"/>
                <w:szCs w:val="21"/>
              </w:rPr>
            </w:pPr>
          </w:p>
        </w:tc>
        <w:tc>
          <w:tcPr>
            <w:tcW w:w="2499" w:type="dxa"/>
            <w:vAlign w:val="center"/>
          </w:tcPr>
          <w:p>
            <w:pPr>
              <w:spacing w:line="264" w:lineRule="auto"/>
              <w:jc w:val="center"/>
              <w:rPr>
                <w:szCs w:val="21"/>
              </w:rPr>
            </w:pPr>
          </w:p>
        </w:tc>
        <w:tc>
          <w:tcPr>
            <w:tcW w:w="3570"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0" w:hRule="atLeast"/>
          <w:jc w:val="center"/>
        </w:trPr>
        <w:tc>
          <w:tcPr>
            <w:tcW w:w="3034" w:type="dxa"/>
            <w:gridSpan w:val="3"/>
            <w:vAlign w:val="center"/>
          </w:tcPr>
          <w:p>
            <w:pPr>
              <w:widowControl/>
              <w:jc w:val="center"/>
              <w:rPr>
                <w:kern w:val="0"/>
                <w:szCs w:val="21"/>
              </w:rPr>
            </w:pPr>
            <w:r>
              <w:rPr>
                <w:rFonts w:hint="eastAsia"/>
                <w:szCs w:val="21"/>
              </w:rPr>
              <w:t>合计</w:t>
            </w:r>
          </w:p>
        </w:tc>
        <w:tc>
          <w:tcPr>
            <w:tcW w:w="1606" w:type="dxa"/>
            <w:vAlign w:val="center"/>
          </w:tcPr>
          <w:p>
            <w:pPr>
              <w:spacing w:line="264" w:lineRule="auto"/>
              <w:jc w:val="center"/>
              <w:rPr>
                <w:szCs w:val="21"/>
              </w:rPr>
            </w:pPr>
          </w:p>
        </w:tc>
        <w:tc>
          <w:tcPr>
            <w:tcW w:w="9639" w:type="dxa"/>
            <w:gridSpan w:val="3"/>
            <w:vAlign w:val="center"/>
          </w:tcPr>
          <w:p>
            <w:pPr>
              <w:spacing w:line="264" w:lineRule="auto"/>
              <w:jc w:val="center"/>
              <w:rPr>
                <w:rFonts w:ascii="宋体" w:hAnsi="宋体"/>
                <w:color w:val="000000"/>
                <w:sz w:val="24"/>
              </w:rPr>
            </w:pPr>
            <w:r>
              <w:rPr>
                <w:rFonts w:hint="eastAsia" w:ascii="宋体" w:hAnsi="宋体"/>
                <w:color w:val="000000"/>
                <w:sz w:val="24"/>
              </w:rPr>
              <w:t>--------------------------------</w:t>
            </w:r>
          </w:p>
        </w:tc>
      </w:tr>
    </w:tbl>
    <w:p>
      <w:pPr>
        <w:spacing w:beforeLines="50" w:afterLines="50"/>
        <w:rPr>
          <w:szCs w:val="21"/>
        </w:rPr>
      </w:pPr>
      <w:r>
        <w:rPr>
          <w:rFonts w:hint="eastAsia"/>
          <w:szCs w:val="21"/>
        </w:rPr>
        <w:t>制表人：             负责人签字：</w:t>
      </w:r>
    </w:p>
    <w:p>
      <w:pPr>
        <w:rPr>
          <w:szCs w:val="21"/>
        </w:rPr>
      </w:pPr>
      <w:r>
        <w:rPr>
          <w:rFonts w:hint="eastAsia"/>
          <w:szCs w:val="21"/>
        </w:rPr>
        <w:t>备注：经费来源包括部门预算切块资金、学科专业建设资金等各类专项资金等，并以明细列出。</w:t>
      </w:r>
    </w:p>
    <w:p>
      <w:pPr>
        <w:spacing w:line="460" w:lineRule="exact"/>
        <w:rPr>
          <w:rFonts w:ascii="宋体" w:hAnsi="宋体" w:eastAsia="宋体"/>
          <w:sz w:val="24"/>
          <w:szCs w:val="24"/>
        </w:rPr>
      </w:pPr>
    </w:p>
    <w:p/>
    <w:p>
      <w:pPr>
        <w:rPr>
          <w:sz w:val="32"/>
          <w:szCs w:val="32"/>
        </w:rPr>
      </w:pPr>
      <w:r>
        <w:t>附件3：</w:t>
      </w:r>
      <w:r>
        <w:rPr>
          <w:sz w:val="32"/>
          <w:szCs w:val="32"/>
        </w:rPr>
        <w:t xml:space="preserve">               </w:t>
      </w:r>
    </w:p>
    <w:p>
      <w:pPr>
        <w:jc w:val="center"/>
        <w:rPr>
          <w:rFonts w:ascii="方正小标宋简体" w:eastAsia="方正小标宋简体"/>
          <w:sz w:val="32"/>
          <w:szCs w:val="32"/>
        </w:rPr>
      </w:pPr>
      <w:r>
        <w:rPr>
          <w:rFonts w:hint="eastAsia" w:ascii="方正小标宋简体" w:eastAsia="方正小标宋简体"/>
          <w:sz w:val="32"/>
          <w:szCs w:val="32"/>
        </w:rPr>
        <w:t>货物类政府采购申报表（个人项目经费采购汇总表）</w:t>
      </w:r>
    </w:p>
    <w:p>
      <w:r>
        <w:rPr>
          <w:rFonts w:hint="eastAsia"/>
        </w:rPr>
        <w:t>汇总</w:t>
      </w:r>
      <w:r>
        <w:t>单位：</w:t>
      </w:r>
      <w:r>
        <w:rPr>
          <w:rFonts w:hint="eastAsia"/>
        </w:rPr>
        <w:t xml:space="preserve">             （盖章）                                              申报日期：         </w:t>
      </w:r>
    </w:p>
    <w:tbl>
      <w:tblPr>
        <w:tblStyle w:val="6"/>
        <w:tblW w:w="14997" w:type="dxa"/>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2"/>
        <w:gridCol w:w="2179"/>
        <w:gridCol w:w="984"/>
        <w:gridCol w:w="1356"/>
        <w:gridCol w:w="4008"/>
        <w:gridCol w:w="1920"/>
        <w:gridCol w:w="2844"/>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8" w:hRule="atLeast"/>
        </w:trPr>
        <w:tc>
          <w:tcPr>
            <w:tcW w:w="422" w:type="dxa"/>
            <w:vAlign w:val="center"/>
          </w:tcPr>
          <w:p>
            <w:pPr>
              <w:spacing w:line="264" w:lineRule="auto"/>
              <w:jc w:val="center"/>
              <w:rPr>
                <w:b/>
                <w:sz w:val="24"/>
              </w:rPr>
            </w:pPr>
            <w:r>
              <w:rPr>
                <w:b/>
                <w:sz w:val="24"/>
              </w:rPr>
              <w:t>序号</w:t>
            </w:r>
          </w:p>
        </w:tc>
        <w:tc>
          <w:tcPr>
            <w:tcW w:w="2179" w:type="dxa"/>
            <w:vAlign w:val="center"/>
          </w:tcPr>
          <w:p>
            <w:pPr>
              <w:spacing w:line="264" w:lineRule="auto"/>
              <w:jc w:val="center"/>
              <w:rPr>
                <w:b/>
                <w:sz w:val="24"/>
              </w:rPr>
            </w:pPr>
            <w:r>
              <w:rPr>
                <w:rFonts w:hAnsi="宋体"/>
                <w:b/>
                <w:sz w:val="24"/>
              </w:rPr>
              <w:t>品目名称</w:t>
            </w:r>
          </w:p>
        </w:tc>
        <w:tc>
          <w:tcPr>
            <w:tcW w:w="984" w:type="dxa"/>
            <w:vAlign w:val="center"/>
          </w:tcPr>
          <w:p>
            <w:pPr>
              <w:spacing w:line="264" w:lineRule="auto"/>
              <w:jc w:val="center"/>
              <w:rPr>
                <w:b/>
                <w:sz w:val="24"/>
              </w:rPr>
            </w:pPr>
            <w:r>
              <w:rPr>
                <w:b/>
                <w:sz w:val="24"/>
              </w:rPr>
              <w:t>数量</w:t>
            </w:r>
          </w:p>
        </w:tc>
        <w:tc>
          <w:tcPr>
            <w:tcW w:w="1356" w:type="dxa"/>
            <w:vAlign w:val="center"/>
          </w:tcPr>
          <w:p>
            <w:pPr>
              <w:spacing w:line="264" w:lineRule="auto"/>
              <w:jc w:val="center"/>
              <w:rPr>
                <w:b/>
                <w:sz w:val="24"/>
              </w:rPr>
            </w:pPr>
            <w:r>
              <w:rPr>
                <w:b/>
                <w:sz w:val="24"/>
              </w:rPr>
              <w:t>预算</w:t>
            </w:r>
            <w:r>
              <w:rPr>
                <w:rFonts w:hint="eastAsia"/>
                <w:b/>
                <w:sz w:val="24"/>
              </w:rPr>
              <w:t>价格</w:t>
            </w:r>
          </w:p>
          <w:p>
            <w:pPr>
              <w:spacing w:line="264" w:lineRule="auto"/>
              <w:jc w:val="center"/>
              <w:rPr>
                <w:b/>
                <w:sz w:val="24"/>
              </w:rPr>
            </w:pPr>
            <w:r>
              <w:rPr>
                <w:rFonts w:hint="eastAsia"/>
                <w:b/>
                <w:sz w:val="24"/>
              </w:rPr>
              <w:t>（元）</w:t>
            </w:r>
          </w:p>
        </w:tc>
        <w:tc>
          <w:tcPr>
            <w:tcW w:w="4008" w:type="dxa"/>
            <w:vAlign w:val="center"/>
          </w:tcPr>
          <w:p>
            <w:pPr>
              <w:spacing w:line="264" w:lineRule="auto"/>
              <w:jc w:val="center"/>
              <w:rPr>
                <w:b/>
                <w:color w:val="000000"/>
                <w:szCs w:val="21"/>
              </w:rPr>
            </w:pPr>
            <w:r>
              <w:rPr>
                <w:b/>
                <w:color w:val="000000"/>
                <w:szCs w:val="21"/>
              </w:rPr>
              <w:t>规格型号或配置技术参数</w:t>
            </w:r>
          </w:p>
        </w:tc>
        <w:tc>
          <w:tcPr>
            <w:tcW w:w="1920" w:type="dxa"/>
            <w:vAlign w:val="center"/>
          </w:tcPr>
          <w:p>
            <w:pPr>
              <w:spacing w:line="264" w:lineRule="auto"/>
              <w:jc w:val="center"/>
              <w:rPr>
                <w:b/>
                <w:sz w:val="24"/>
              </w:rPr>
            </w:pPr>
            <w:r>
              <w:rPr>
                <w:rFonts w:hint="eastAsia"/>
                <w:b/>
                <w:sz w:val="24"/>
              </w:rPr>
              <w:t>参考</w:t>
            </w:r>
            <w:r>
              <w:rPr>
                <w:b/>
                <w:sz w:val="24"/>
              </w:rPr>
              <w:t>供货</w:t>
            </w:r>
          </w:p>
          <w:p>
            <w:pPr>
              <w:spacing w:line="264" w:lineRule="auto"/>
              <w:jc w:val="center"/>
              <w:rPr>
                <w:b/>
                <w:sz w:val="24"/>
              </w:rPr>
            </w:pPr>
            <w:r>
              <w:rPr>
                <w:rFonts w:hint="eastAsia"/>
                <w:b/>
                <w:sz w:val="24"/>
              </w:rPr>
              <w:t>厂商</w:t>
            </w:r>
          </w:p>
        </w:tc>
        <w:tc>
          <w:tcPr>
            <w:tcW w:w="2844" w:type="dxa"/>
            <w:vAlign w:val="center"/>
          </w:tcPr>
          <w:p>
            <w:pPr>
              <w:spacing w:line="264" w:lineRule="auto"/>
              <w:jc w:val="center"/>
              <w:rPr>
                <w:rFonts w:ascii="宋体" w:hAnsi="宋体"/>
                <w:b/>
                <w:color w:val="000000"/>
                <w:sz w:val="24"/>
              </w:rPr>
            </w:pPr>
            <w:r>
              <w:rPr>
                <w:rFonts w:hint="eastAsia" w:ascii="宋体" w:hAnsi="宋体"/>
                <w:b/>
                <w:color w:val="000000"/>
                <w:sz w:val="24"/>
              </w:rPr>
              <w:t>经费来源</w:t>
            </w:r>
          </w:p>
        </w:tc>
        <w:tc>
          <w:tcPr>
            <w:tcW w:w="1284" w:type="dxa"/>
            <w:vAlign w:val="center"/>
          </w:tcPr>
          <w:p>
            <w:pPr>
              <w:spacing w:line="264" w:lineRule="auto"/>
              <w:jc w:val="center"/>
              <w:rPr>
                <w:rFonts w:ascii="宋体" w:hAnsi="宋体"/>
                <w:b/>
                <w:color w:val="000000"/>
                <w:sz w:val="24"/>
              </w:rPr>
            </w:pPr>
            <w:r>
              <w:rPr>
                <w:rFonts w:hint="eastAsia" w:ascii="宋体" w:hAnsi="宋体"/>
                <w:b/>
                <w:color w:val="000000"/>
                <w:sz w:val="24"/>
              </w:rPr>
              <w:t>经费负责人</w:t>
            </w:r>
          </w:p>
          <w:p>
            <w:pPr>
              <w:spacing w:line="264" w:lineRule="auto"/>
              <w:jc w:val="center"/>
              <w:rPr>
                <w:rFonts w:ascii="宋体" w:hAnsi="宋体"/>
                <w:b/>
                <w:color w:val="000000"/>
                <w:sz w:val="24"/>
              </w:rPr>
            </w:pPr>
            <w:r>
              <w:rPr>
                <w:rFonts w:hint="eastAsia" w:ascii="宋体" w:hAnsi="宋体"/>
                <w:b/>
                <w:color w:val="000000"/>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3" w:hRule="atLeast"/>
        </w:trPr>
        <w:tc>
          <w:tcPr>
            <w:tcW w:w="422" w:type="dxa"/>
            <w:vAlign w:val="center"/>
          </w:tcPr>
          <w:p>
            <w:pPr>
              <w:widowControl/>
              <w:jc w:val="center"/>
              <w:rPr>
                <w:szCs w:val="21"/>
              </w:rPr>
            </w:pPr>
          </w:p>
        </w:tc>
        <w:tc>
          <w:tcPr>
            <w:tcW w:w="2179" w:type="dxa"/>
            <w:vAlign w:val="center"/>
          </w:tcPr>
          <w:p>
            <w:pPr>
              <w:widowControl/>
              <w:jc w:val="center"/>
              <w:rPr>
                <w:kern w:val="0"/>
                <w:szCs w:val="21"/>
              </w:rPr>
            </w:pPr>
          </w:p>
        </w:tc>
        <w:tc>
          <w:tcPr>
            <w:tcW w:w="984" w:type="dxa"/>
            <w:vAlign w:val="center"/>
          </w:tcPr>
          <w:p>
            <w:pPr>
              <w:widowControl/>
              <w:jc w:val="center"/>
              <w:rPr>
                <w:kern w:val="0"/>
                <w:szCs w:val="21"/>
              </w:rPr>
            </w:pPr>
          </w:p>
        </w:tc>
        <w:tc>
          <w:tcPr>
            <w:tcW w:w="1356" w:type="dxa"/>
            <w:vAlign w:val="center"/>
          </w:tcPr>
          <w:p>
            <w:pPr>
              <w:spacing w:line="264" w:lineRule="auto"/>
              <w:jc w:val="center"/>
              <w:rPr>
                <w:szCs w:val="21"/>
              </w:rPr>
            </w:pPr>
          </w:p>
        </w:tc>
        <w:tc>
          <w:tcPr>
            <w:tcW w:w="4008" w:type="dxa"/>
            <w:vAlign w:val="center"/>
          </w:tcPr>
          <w:p>
            <w:pPr>
              <w:rPr>
                <w:rFonts w:ascii="宋体" w:hAnsi="宋体"/>
                <w:color w:val="000000"/>
                <w:szCs w:val="21"/>
              </w:rPr>
            </w:pPr>
          </w:p>
        </w:tc>
        <w:tc>
          <w:tcPr>
            <w:tcW w:w="1920" w:type="dxa"/>
            <w:vAlign w:val="center"/>
          </w:tcPr>
          <w:p>
            <w:pPr>
              <w:spacing w:line="264" w:lineRule="auto"/>
              <w:jc w:val="center"/>
              <w:rPr>
                <w:szCs w:val="21"/>
              </w:rPr>
            </w:pPr>
          </w:p>
        </w:tc>
        <w:tc>
          <w:tcPr>
            <w:tcW w:w="2844" w:type="dxa"/>
            <w:vAlign w:val="center"/>
          </w:tcPr>
          <w:p>
            <w:pPr>
              <w:spacing w:line="264" w:lineRule="auto"/>
              <w:jc w:val="center"/>
              <w:rPr>
                <w:rFonts w:ascii="宋体" w:hAnsi="宋体"/>
                <w:color w:val="000000"/>
                <w:sz w:val="24"/>
              </w:rPr>
            </w:pPr>
          </w:p>
        </w:tc>
        <w:tc>
          <w:tcPr>
            <w:tcW w:w="1284"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3" w:hRule="atLeast"/>
        </w:trPr>
        <w:tc>
          <w:tcPr>
            <w:tcW w:w="422" w:type="dxa"/>
            <w:vAlign w:val="center"/>
          </w:tcPr>
          <w:p>
            <w:pPr>
              <w:widowControl/>
              <w:jc w:val="center"/>
              <w:rPr>
                <w:szCs w:val="21"/>
              </w:rPr>
            </w:pPr>
          </w:p>
        </w:tc>
        <w:tc>
          <w:tcPr>
            <w:tcW w:w="2179" w:type="dxa"/>
            <w:vAlign w:val="center"/>
          </w:tcPr>
          <w:p>
            <w:pPr>
              <w:widowControl/>
              <w:jc w:val="center"/>
              <w:rPr>
                <w:kern w:val="0"/>
                <w:szCs w:val="21"/>
              </w:rPr>
            </w:pPr>
          </w:p>
        </w:tc>
        <w:tc>
          <w:tcPr>
            <w:tcW w:w="984" w:type="dxa"/>
            <w:vAlign w:val="center"/>
          </w:tcPr>
          <w:p>
            <w:pPr>
              <w:widowControl/>
              <w:jc w:val="center"/>
              <w:rPr>
                <w:kern w:val="0"/>
                <w:szCs w:val="21"/>
              </w:rPr>
            </w:pPr>
          </w:p>
        </w:tc>
        <w:tc>
          <w:tcPr>
            <w:tcW w:w="1356" w:type="dxa"/>
            <w:vAlign w:val="center"/>
          </w:tcPr>
          <w:p>
            <w:pPr>
              <w:spacing w:line="264" w:lineRule="auto"/>
              <w:jc w:val="center"/>
              <w:rPr>
                <w:szCs w:val="21"/>
              </w:rPr>
            </w:pPr>
          </w:p>
        </w:tc>
        <w:tc>
          <w:tcPr>
            <w:tcW w:w="4008" w:type="dxa"/>
            <w:vAlign w:val="center"/>
          </w:tcPr>
          <w:p>
            <w:pPr>
              <w:rPr>
                <w:rFonts w:ascii="宋体" w:hAnsi="宋体"/>
                <w:color w:val="000000"/>
                <w:szCs w:val="21"/>
              </w:rPr>
            </w:pPr>
          </w:p>
        </w:tc>
        <w:tc>
          <w:tcPr>
            <w:tcW w:w="1920" w:type="dxa"/>
            <w:vAlign w:val="center"/>
          </w:tcPr>
          <w:p>
            <w:pPr>
              <w:spacing w:line="264" w:lineRule="auto"/>
              <w:jc w:val="center"/>
              <w:rPr>
                <w:szCs w:val="21"/>
              </w:rPr>
            </w:pPr>
          </w:p>
        </w:tc>
        <w:tc>
          <w:tcPr>
            <w:tcW w:w="2844" w:type="dxa"/>
            <w:vAlign w:val="center"/>
          </w:tcPr>
          <w:p>
            <w:pPr>
              <w:spacing w:line="264" w:lineRule="auto"/>
              <w:jc w:val="center"/>
              <w:rPr>
                <w:rFonts w:ascii="宋体" w:hAnsi="宋体"/>
                <w:color w:val="000000"/>
                <w:sz w:val="24"/>
              </w:rPr>
            </w:pPr>
          </w:p>
        </w:tc>
        <w:tc>
          <w:tcPr>
            <w:tcW w:w="1284"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3" w:hRule="atLeast"/>
        </w:trPr>
        <w:tc>
          <w:tcPr>
            <w:tcW w:w="422" w:type="dxa"/>
            <w:vAlign w:val="center"/>
          </w:tcPr>
          <w:p>
            <w:pPr>
              <w:widowControl/>
              <w:jc w:val="center"/>
              <w:rPr>
                <w:szCs w:val="21"/>
              </w:rPr>
            </w:pPr>
          </w:p>
        </w:tc>
        <w:tc>
          <w:tcPr>
            <w:tcW w:w="2179" w:type="dxa"/>
            <w:vAlign w:val="center"/>
          </w:tcPr>
          <w:p>
            <w:pPr>
              <w:widowControl/>
              <w:jc w:val="center"/>
              <w:rPr>
                <w:kern w:val="0"/>
                <w:szCs w:val="21"/>
              </w:rPr>
            </w:pPr>
          </w:p>
        </w:tc>
        <w:tc>
          <w:tcPr>
            <w:tcW w:w="984" w:type="dxa"/>
            <w:vAlign w:val="center"/>
          </w:tcPr>
          <w:p>
            <w:pPr>
              <w:widowControl/>
              <w:jc w:val="center"/>
              <w:rPr>
                <w:kern w:val="0"/>
                <w:szCs w:val="21"/>
              </w:rPr>
            </w:pPr>
          </w:p>
        </w:tc>
        <w:tc>
          <w:tcPr>
            <w:tcW w:w="1356" w:type="dxa"/>
            <w:vAlign w:val="center"/>
          </w:tcPr>
          <w:p>
            <w:pPr>
              <w:spacing w:line="264" w:lineRule="auto"/>
              <w:jc w:val="center"/>
              <w:rPr>
                <w:szCs w:val="21"/>
              </w:rPr>
            </w:pPr>
          </w:p>
        </w:tc>
        <w:tc>
          <w:tcPr>
            <w:tcW w:w="4008" w:type="dxa"/>
            <w:vAlign w:val="center"/>
          </w:tcPr>
          <w:p>
            <w:pPr>
              <w:rPr>
                <w:rFonts w:ascii="宋体" w:hAnsi="宋体"/>
                <w:color w:val="000000"/>
                <w:szCs w:val="21"/>
              </w:rPr>
            </w:pPr>
          </w:p>
        </w:tc>
        <w:tc>
          <w:tcPr>
            <w:tcW w:w="1920" w:type="dxa"/>
            <w:vAlign w:val="center"/>
          </w:tcPr>
          <w:p>
            <w:pPr>
              <w:spacing w:line="264" w:lineRule="auto"/>
              <w:jc w:val="center"/>
              <w:rPr>
                <w:szCs w:val="21"/>
              </w:rPr>
            </w:pPr>
          </w:p>
        </w:tc>
        <w:tc>
          <w:tcPr>
            <w:tcW w:w="2844" w:type="dxa"/>
            <w:vAlign w:val="center"/>
          </w:tcPr>
          <w:p>
            <w:pPr>
              <w:spacing w:line="264" w:lineRule="auto"/>
              <w:jc w:val="center"/>
              <w:rPr>
                <w:rFonts w:ascii="宋体" w:hAnsi="宋体"/>
                <w:color w:val="000000"/>
                <w:sz w:val="24"/>
              </w:rPr>
            </w:pPr>
          </w:p>
        </w:tc>
        <w:tc>
          <w:tcPr>
            <w:tcW w:w="1284"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3" w:hRule="atLeast"/>
        </w:trPr>
        <w:tc>
          <w:tcPr>
            <w:tcW w:w="422" w:type="dxa"/>
            <w:vAlign w:val="center"/>
          </w:tcPr>
          <w:p>
            <w:pPr>
              <w:widowControl/>
              <w:jc w:val="center"/>
              <w:rPr>
                <w:szCs w:val="21"/>
              </w:rPr>
            </w:pPr>
          </w:p>
        </w:tc>
        <w:tc>
          <w:tcPr>
            <w:tcW w:w="2179" w:type="dxa"/>
            <w:vAlign w:val="center"/>
          </w:tcPr>
          <w:p>
            <w:pPr>
              <w:widowControl/>
              <w:jc w:val="center"/>
              <w:rPr>
                <w:kern w:val="0"/>
                <w:szCs w:val="21"/>
              </w:rPr>
            </w:pPr>
          </w:p>
        </w:tc>
        <w:tc>
          <w:tcPr>
            <w:tcW w:w="984" w:type="dxa"/>
            <w:vAlign w:val="center"/>
          </w:tcPr>
          <w:p>
            <w:pPr>
              <w:widowControl/>
              <w:jc w:val="center"/>
              <w:rPr>
                <w:kern w:val="0"/>
                <w:szCs w:val="21"/>
              </w:rPr>
            </w:pPr>
          </w:p>
        </w:tc>
        <w:tc>
          <w:tcPr>
            <w:tcW w:w="1356" w:type="dxa"/>
            <w:vAlign w:val="center"/>
          </w:tcPr>
          <w:p>
            <w:pPr>
              <w:spacing w:line="264" w:lineRule="auto"/>
              <w:jc w:val="center"/>
              <w:rPr>
                <w:szCs w:val="21"/>
              </w:rPr>
            </w:pPr>
          </w:p>
        </w:tc>
        <w:tc>
          <w:tcPr>
            <w:tcW w:w="4008" w:type="dxa"/>
            <w:vAlign w:val="center"/>
          </w:tcPr>
          <w:p>
            <w:pPr>
              <w:rPr>
                <w:rFonts w:ascii="宋体" w:hAnsi="宋体"/>
                <w:color w:val="000000"/>
                <w:szCs w:val="21"/>
              </w:rPr>
            </w:pPr>
          </w:p>
        </w:tc>
        <w:tc>
          <w:tcPr>
            <w:tcW w:w="1920" w:type="dxa"/>
            <w:vAlign w:val="center"/>
          </w:tcPr>
          <w:p>
            <w:pPr>
              <w:spacing w:line="264" w:lineRule="auto"/>
              <w:jc w:val="center"/>
              <w:rPr>
                <w:szCs w:val="21"/>
              </w:rPr>
            </w:pPr>
          </w:p>
        </w:tc>
        <w:tc>
          <w:tcPr>
            <w:tcW w:w="2844" w:type="dxa"/>
            <w:vAlign w:val="center"/>
          </w:tcPr>
          <w:p>
            <w:pPr>
              <w:spacing w:line="264" w:lineRule="auto"/>
              <w:jc w:val="center"/>
              <w:rPr>
                <w:rFonts w:ascii="宋体" w:hAnsi="宋体"/>
                <w:color w:val="000000"/>
                <w:sz w:val="24"/>
              </w:rPr>
            </w:pPr>
          </w:p>
        </w:tc>
        <w:tc>
          <w:tcPr>
            <w:tcW w:w="1284"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3" w:hRule="atLeast"/>
        </w:trPr>
        <w:tc>
          <w:tcPr>
            <w:tcW w:w="422" w:type="dxa"/>
            <w:vAlign w:val="center"/>
          </w:tcPr>
          <w:p>
            <w:pPr>
              <w:widowControl/>
              <w:jc w:val="center"/>
              <w:rPr>
                <w:szCs w:val="21"/>
              </w:rPr>
            </w:pPr>
          </w:p>
        </w:tc>
        <w:tc>
          <w:tcPr>
            <w:tcW w:w="2179" w:type="dxa"/>
            <w:vAlign w:val="center"/>
          </w:tcPr>
          <w:p>
            <w:pPr>
              <w:widowControl/>
              <w:jc w:val="center"/>
              <w:rPr>
                <w:kern w:val="0"/>
                <w:szCs w:val="21"/>
              </w:rPr>
            </w:pPr>
          </w:p>
        </w:tc>
        <w:tc>
          <w:tcPr>
            <w:tcW w:w="984" w:type="dxa"/>
            <w:vAlign w:val="center"/>
          </w:tcPr>
          <w:p>
            <w:pPr>
              <w:widowControl/>
              <w:jc w:val="center"/>
              <w:rPr>
                <w:kern w:val="0"/>
                <w:szCs w:val="21"/>
              </w:rPr>
            </w:pPr>
          </w:p>
        </w:tc>
        <w:tc>
          <w:tcPr>
            <w:tcW w:w="1356" w:type="dxa"/>
            <w:vAlign w:val="center"/>
          </w:tcPr>
          <w:p>
            <w:pPr>
              <w:spacing w:line="264" w:lineRule="auto"/>
              <w:jc w:val="center"/>
              <w:rPr>
                <w:szCs w:val="21"/>
              </w:rPr>
            </w:pPr>
          </w:p>
        </w:tc>
        <w:tc>
          <w:tcPr>
            <w:tcW w:w="4008" w:type="dxa"/>
            <w:vAlign w:val="center"/>
          </w:tcPr>
          <w:p>
            <w:pPr>
              <w:rPr>
                <w:rFonts w:ascii="宋体" w:hAnsi="宋体"/>
                <w:color w:val="000000"/>
                <w:szCs w:val="21"/>
              </w:rPr>
            </w:pPr>
          </w:p>
        </w:tc>
        <w:tc>
          <w:tcPr>
            <w:tcW w:w="1920" w:type="dxa"/>
            <w:vAlign w:val="center"/>
          </w:tcPr>
          <w:p>
            <w:pPr>
              <w:spacing w:line="264" w:lineRule="auto"/>
              <w:jc w:val="center"/>
              <w:rPr>
                <w:szCs w:val="21"/>
              </w:rPr>
            </w:pPr>
          </w:p>
        </w:tc>
        <w:tc>
          <w:tcPr>
            <w:tcW w:w="2844" w:type="dxa"/>
            <w:vAlign w:val="center"/>
          </w:tcPr>
          <w:p>
            <w:pPr>
              <w:spacing w:line="264" w:lineRule="auto"/>
              <w:jc w:val="center"/>
              <w:rPr>
                <w:rFonts w:ascii="宋体" w:hAnsi="宋体"/>
                <w:color w:val="000000"/>
                <w:sz w:val="24"/>
              </w:rPr>
            </w:pPr>
          </w:p>
        </w:tc>
        <w:tc>
          <w:tcPr>
            <w:tcW w:w="1284"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3" w:hRule="atLeast"/>
        </w:trPr>
        <w:tc>
          <w:tcPr>
            <w:tcW w:w="422" w:type="dxa"/>
            <w:vAlign w:val="center"/>
          </w:tcPr>
          <w:p>
            <w:pPr>
              <w:widowControl/>
              <w:jc w:val="center"/>
              <w:rPr>
                <w:szCs w:val="21"/>
              </w:rPr>
            </w:pPr>
          </w:p>
        </w:tc>
        <w:tc>
          <w:tcPr>
            <w:tcW w:w="2179" w:type="dxa"/>
            <w:vAlign w:val="center"/>
          </w:tcPr>
          <w:p>
            <w:pPr>
              <w:widowControl/>
              <w:jc w:val="center"/>
              <w:rPr>
                <w:kern w:val="0"/>
                <w:szCs w:val="21"/>
              </w:rPr>
            </w:pPr>
          </w:p>
        </w:tc>
        <w:tc>
          <w:tcPr>
            <w:tcW w:w="984" w:type="dxa"/>
            <w:vAlign w:val="center"/>
          </w:tcPr>
          <w:p>
            <w:pPr>
              <w:widowControl/>
              <w:jc w:val="center"/>
              <w:rPr>
                <w:kern w:val="0"/>
                <w:szCs w:val="21"/>
              </w:rPr>
            </w:pPr>
          </w:p>
        </w:tc>
        <w:tc>
          <w:tcPr>
            <w:tcW w:w="1356" w:type="dxa"/>
            <w:vAlign w:val="center"/>
          </w:tcPr>
          <w:p>
            <w:pPr>
              <w:spacing w:line="264" w:lineRule="auto"/>
              <w:jc w:val="center"/>
              <w:rPr>
                <w:szCs w:val="21"/>
              </w:rPr>
            </w:pPr>
          </w:p>
        </w:tc>
        <w:tc>
          <w:tcPr>
            <w:tcW w:w="4008" w:type="dxa"/>
            <w:vAlign w:val="center"/>
          </w:tcPr>
          <w:p>
            <w:pPr>
              <w:rPr>
                <w:rFonts w:ascii="宋体" w:hAnsi="宋体"/>
                <w:color w:val="000000"/>
                <w:szCs w:val="21"/>
              </w:rPr>
            </w:pPr>
          </w:p>
        </w:tc>
        <w:tc>
          <w:tcPr>
            <w:tcW w:w="1920" w:type="dxa"/>
            <w:vAlign w:val="center"/>
          </w:tcPr>
          <w:p>
            <w:pPr>
              <w:spacing w:line="264" w:lineRule="auto"/>
              <w:jc w:val="center"/>
              <w:rPr>
                <w:szCs w:val="21"/>
              </w:rPr>
            </w:pPr>
          </w:p>
        </w:tc>
        <w:tc>
          <w:tcPr>
            <w:tcW w:w="2844" w:type="dxa"/>
            <w:vAlign w:val="center"/>
          </w:tcPr>
          <w:p>
            <w:pPr>
              <w:spacing w:line="264" w:lineRule="auto"/>
              <w:jc w:val="center"/>
              <w:rPr>
                <w:rFonts w:ascii="宋体" w:hAnsi="宋体"/>
                <w:color w:val="000000"/>
                <w:sz w:val="24"/>
              </w:rPr>
            </w:pPr>
          </w:p>
        </w:tc>
        <w:tc>
          <w:tcPr>
            <w:tcW w:w="1284" w:type="dxa"/>
            <w:vAlign w:val="center"/>
          </w:tcPr>
          <w:p>
            <w:pPr>
              <w:spacing w:line="264"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3" w:hRule="atLeast"/>
        </w:trPr>
        <w:tc>
          <w:tcPr>
            <w:tcW w:w="3585" w:type="dxa"/>
            <w:gridSpan w:val="3"/>
            <w:vAlign w:val="center"/>
          </w:tcPr>
          <w:p>
            <w:pPr>
              <w:widowControl/>
              <w:jc w:val="center"/>
              <w:rPr>
                <w:kern w:val="0"/>
                <w:szCs w:val="21"/>
              </w:rPr>
            </w:pPr>
            <w:r>
              <w:rPr>
                <w:rFonts w:hint="eastAsia"/>
                <w:szCs w:val="21"/>
              </w:rPr>
              <w:t>合计</w:t>
            </w:r>
          </w:p>
        </w:tc>
        <w:tc>
          <w:tcPr>
            <w:tcW w:w="1356" w:type="dxa"/>
            <w:vAlign w:val="center"/>
          </w:tcPr>
          <w:p>
            <w:pPr>
              <w:spacing w:line="264" w:lineRule="auto"/>
              <w:jc w:val="center"/>
              <w:rPr>
                <w:szCs w:val="21"/>
              </w:rPr>
            </w:pPr>
          </w:p>
        </w:tc>
        <w:tc>
          <w:tcPr>
            <w:tcW w:w="10056" w:type="dxa"/>
            <w:gridSpan w:val="4"/>
            <w:vAlign w:val="center"/>
          </w:tcPr>
          <w:p>
            <w:pPr>
              <w:spacing w:line="264" w:lineRule="auto"/>
              <w:jc w:val="center"/>
              <w:rPr>
                <w:rFonts w:ascii="宋体" w:hAnsi="宋体"/>
                <w:color w:val="000000"/>
                <w:sz w:val="24"/>
              </w:rPr>
            </w:pPr>
            <w:r>
              <w:rPr>
                <w:rFonts w:hint="eastAsia" w:ascii="宋体" w:hAnsi="宋体"/>
                <w:color w:val="000000"/>
                <w:sz w:val="24"/>
              </w:rPr>
              <w:t>--------------------------------</w:t>
            </w:r>
          </w:p>
        </w:tc>
      </w:tr>
    </w:tbl>
    <w:p>
      <w:pPr>
        <w:spacing w:beforeLines="50"/>
      </w:pPr>
      <w:r>
        <w:rPr>
          <w:rFonts w:hint="eastAsia"/>
          <w:szCs w:val="21"/>
        </w:rPr>
        <w:t>备注：经费来源包括个人负责的科研项目资金、教改项目资金等各类专项资金，要以明细列出。</w:t>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spacing w:line="460" w:lineRule="exact"/>
      <w:rPr>
        <w:rStyle w:val="5"/>
        <w:rFonts w:eastAsia="宋体"/>
      </w:rPr>
    </w:pPr>
    <w:r>
      <w:rPr>
        <w:rStyle w:val="5"/>
        <w:rFonts w:eastAsia="宋体"/>
      </w:rPr>
      <w:fldChar w:fldCharType="begin"/>
    </w:r>
    <w:r>
      <w:rPr>
        <w:rStyle w:val="5"/>
        <w:rFonts w:eastAsia="宋体"/>
      </w:rPr>
      <w:instrText xml:space="preserve">PAGE  </w:instrText>
    </w:r>
    <w:r>
      <w:rPr>
        <w:rStyle w:val="5"/>
        <w:rFonts w:eastAsia="宋体"/>
      </w:rPr>
      <w:fldChar w:fldCharType="separate"/>
    </w:r>
    <w:r>
      <w:rPr>
        <w:rStyle w:val="5"/>
        <w:rFonts w:eastAsia="宋体"/>
      </w:rPr>
      <w:t>493</w:t>
    </w:r>
    <w:r>
      <w:rPr>
        <w:rStyle w:val="5"/>
        <w:rFonts w:eastAsia="宋体"/>
      </w:rPr>
      <w:fldChar w:fldCharType="end"/>
    </w:r>
  </w:p>
  <w:p>
    <w:pPr>
      <w:pStyle w:val="3"/>
      <w:spacing w:line="460" w:lineRule="exact"/>
      <w:rPr>
        <w:rFonts w:eastAsia="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87848"/>
    <w:rsid w:val="24E87848"/>
    <w:rsid w:val="6D535020"/>
    <w:rsid w:val="71CF1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Times New Roman" w:hAnsi="Times New Roman" w:eastAsia="仿宋_GB2312" w:cs="Times New Roman"/>
      <w:kern w:val="2"/>
      <w:sz w:val="28"/>
      <w:szCs w:val="28"/>
      <w:lang w:val="en-US" w:eastAsia="zh-CN" w:bidi="ar-SA"/>
    </w:rPr>
  </w:style>
  <w:style w:type="paragraph" w:styleId="2">
    <w:name w:val="heading 1"/>
    <w:basedOn w:val="1"/>
    <w:next w:val="1"/>
    <w:qFormat/>
    <w:uiPriority w:val="99"/>
    <w:pPr>
      <w:keepNext/>
      <w:keepLines/>
      <w:spacing w:line="600" w:lineRule="exact"/>
      <w:jc w:val="center"/>
      <w:outlineLvl w:val="0"/>
    </w:pPr>
    <w:rPr>
      <w:rFonts w:eastAsia="方正小标宋简体"/>
      <w:kern w:val="44"/>
      <w:sz w:val="44"/>
      <w:szCs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spacing w:line="240" w:lineRule="atLeast"/>
      <w:jc w:val="left"/>
    </w:pPr>
    <w:rPr>
      <w:kern w:val="0"/>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2018-05-08T01:15:00Z</dcterms:created>
  <dc:creator>白莹1408783370</dc:creator>
  <cp:lastModifiedBy>白莹1408783370</cp:lastModifiedBy>
  <dcterms:modified xsi:type="dcterms:W3CDTF">2018-05-08T01:20:03Z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